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560" w:lineRule="exact"/>
        <w:rPr>
          <w:rFonts w:ascii="黑体" w:hAnsi="黑体" w:eastAsia="黑体"/>
          <w:color w:val="000000"/>
          <w:kern w:val="0"/>
          <w:szCs w:val="32"/>
        </w:rPr>
      </w:pPr>
      <w:r>
        <w:rPr>
          <w:rFonts w:hint="eastAsia" w:ascii="黑体" w:hAnsi="黑体" w:eastAsia="黑体"/>
          <w:color w:val="000000"/>
          <w:kern w:val="0"/>
          <w:szCs w:val="32"/>
        </w:rPr>
        <w:t>附件</w:t>
      </w:r>
    </w:p>
    <w:p>
      <w:pPr>
        <w:autoSpaceDE w:val="0"/>
        <w:autoSpaceDN w:val="0"/>
        <w:adjustRightInd w:val="0"/>
        <w:spacing w:line="560" w:lineRule="exact"/>
        <w:rPr>
          <w:rFonts w:ascii="黑体" w:hAnsi="黑体" w:eastAsia="黑体"/>
          <w:color w:val="000000"/>
          <w:kern w:val="0"/>
          <w:szCs w:val="32"/>
        </w:rPr>
      </w:pPr>
    </w:p>
    <w:p>
      <w:pPr>
        <w:autoSpaceDE w:val="0"/>
        <w:autoSpaceDN w:val="0"/>
        <w:adjustRightInd w:val="0"/>
        <w:spacing w:line="560" w:lineRule="exact"/>
        <w:jc w:val="center"/>
        <w:rPr>
          <w:rFonts w:ascii="方正小标宋简体" w:hAnsi="华文中宋" w:eastAsia="方正小标宋简体"/>
          <w:color w:val="000000"/>
          <w:kern w:val="0"/>
          <w:sz w:val="44"/>
          <w:szCs w:val="44"/>
        </w:rPr>
      </w:pPr>
      <w:bookmarkStart w:id="0" w:name="_GoBack"/>
      <w:r>
        <w:rPr>
          <w:rFonts w:hint="eastAsia" w:ascii="方正小标宋简体" w:hAnsi="华文中宋" w:eastAsia="方正小标宋简体"/>
          <w:color w:val="000000"/>
          <w:kern w:val="0"/>
          <w:sz w:val="44"/>
          <w:szCs w:val="44"/>
        </w:rPr>
        <w:t>2023年资产评估师职业资格</w:t>
      </w:r>
    </w:p>
    <w:p>
      <w:pPr>
        <w:autoSpaceDE w:val="0"/>
        <w:autoSpaceDN w:val="0"/>
        <w:adjustRightInd w:val="0"/>
        <w:spacing w:line="560" w:lineRule="exact"/>
        <w:jc w:val="center"/>
        <w:rPr>
          <w:rFonts w:ascii="方正小标宋简体" w:hAnsi="华文中宋" w:eastAsia="方正小标宋简体"/>
          <w:color w:val="000000"/>
          <w:kern w:val="0"/>
          <w:sz w:val="44"/>
          <w:szCs w:val="44"/>
        </w:rPr>
      </w:pPr>
      <w:r>
        <w:rPr>
          <w:rFonts w:hint="eastAsia" w:ascii="方正小标宋简体" w:hAnsi="华文中宋" w:eastAsia="方正小标宋简体"/>
          <w:color w:val="000000"/>
          <w:kern w:val="0"/>
          <w:sz w:val="44"/>
          <w:szCs w:val="44"/>
        </w:rPr>
        <w:t>全国统一考试报名简章</w:t>
      </w:r>
    </w:p>
    <w:bookmarkEnd w:id="0"/>
    <w:p>
      <w:pPr>
        <w:autoSpaceDE w:val="0"/>
        <w:autoSpaceDN w:val="0"/>
        <w:adjustRightInd w:val="0"/>
        <w:spacing w:line="560" w:lineRule="exact"/>
        <w:ind w:firstLine="960" w:firstLineChars="300"/>
        <w:jc w:val="left"/>
        <w:rPr>
          <w:rFonts w:ascii="宋体" w:hAnsi="宋体" w:eastAsia="宋体"/>
          <w:color w:val="000000"/>
          <w:kern w:val="0"/>
          <w:szCs w:val="32"/>
        </w:rPr>
      </w:pPr>
    </w:p>
    <w:p>
      <w:pPr>
        <w:autoSpaceDE w:val="0"/>
        <w:autoSpaceDN w:val="0"/>
        <w:adjustRightInd w:val="0"/>
        <w:spacing w:line="560" w:lineRule="exact"/>
        <w:ind w:firstLine="640"/>
        <w:rPr>
          <w:rFonts w:ascii="仿宋_GB2312" w:hAnsi="宋体" w:cs="仿宋"/>
          <w:color w:val="000000"/>
          <w:kern w:val="0"/>
          <w:szCs w:val="32"/>
          <w:shd w:val="clear" w:color="auto" w:fill="FFFFFF"/>
        </w:rPr>
      </w:pPr>
      <w:r>
        <w:rPr>
          <w:rFonts w:hint="eastAsia" w:ascii="仿宋_GB2312" w:hAnsi="宋体" w:cs="仿宋"/>
          <w:color w:val="000000"/>
          <w:kern w:val="0"/>
          <w:szCs w:val="32"/>
        </w:rPr>
        <w:t>根据《中华人民共和国资产评估法》</w:t>
      </w:r>
      <w:r>
        <w:rPr>
          <w:rFonts w:hint="eastAsia" w:ascii="仿宋_GB2312" w:hAnsi="宋体" w:cs="仿宋"/>
          <w:color w:val="000000"/>
          <w:kern w:val="0"/>
          <w:szCs w:val="32"/>
          <w:shd w:val="clear" w:color="auto" w:fill="FFFFFF"/>
        </w:rPr>
        <w:t>《人力资源社会保障部 财政部关于修订印发&lt;资产评估师职业资格制度暂行规定&gt;和&lt;资产评估师职业资格考试实施办法&gt;的通知》（人社部规〔2017〕7号），现将2023年资产评估师职业资格全国统一考试（以下简称考试）报考有关事项规定如下：</w:t>
      </w:r>
    </w:p>
    <w:p>
      <w:pPr>
        <w:autoSpaceDE w:val="0"/>
        <w:autoSpaceDN w:val="0"/>
        <w:adjustRightInd w:val="0"/>
        <w:spacing w:line="560" w:lineRule="exact"/>
        <w:ind w:firstLine="640"/>
        <w:rPr>
          <w:rFonts w:ascii="黑体" w:hAnsi="宋体" w:eastAsia="黑体" w:cs="楷体"/>
          <w:color w:val="000000"/>
          <w:kern w:val="0"/>
          <w:szCs w:val="32"/>
        </w:rPr>
      </w:pPr>
      <w:r>
        <w:rPr>
          <w:rFonts w:hint="eastAsia" w:ascii="黑体" w:hAnsi="宋体" w:eastAsia="黑体" w:cs="楷体"/>
          <w:color w:val="000000"/>
          <w:kern w:val="0"/>
          <w:szCs w:val="32"/>
        </w:rPr>
        <w:t>一、报名条件</w:t>
      </w:r>
    </w:p>
    <w:p>
      <w:pPr>
        <w:autoSpaceDE w:val="0"/>
        <w:autoSpaceDN w:val="0"/>
        <w:adjustRightInd w:val="0"/>
        <w:spacing w:line="560" w:lineRule="exact"/>
        <w:ind w:firstLine="640"/>
        <w:rPr>
          <w:rFonts w:ascii="仿宋_GB2312" w:hAnsi="楷体" w:cs="仿宋"/>
          <w:color w:val="000000"/>
          <w:kern w:val="0"/>
          <w:szCs w:val="32"/>
        </w:rPr>
      </w:pPr>
      <w:r>
        <w:rPr>
          <w:rFonts w:hint="eastAsia" w:ascii="仿宋_GB2312" w:hAnsi="楷体" w:cs="仿宋"/>
          <w:color w:val="000000"/>
          <w:kern w:val="0"/>
          <w:szCs w:val="32"/>
        </w:rPr>
        <w:t>同时符合下列条件的中国公民（含港澳台居民），可以报名参加考试：</w:t>
      </w:r>
    </w:p>
    <w:p>
      <w:pPr>
        <w:autoSpaceDE w:val="0"/>
        <w:autoSpaceDN w:val="0"/>
        <w:adjustRightInd w:val="0"/>
        <w:spacing w:line="560" w:lineRule="exact"/>
        <w:ind w:firstLine="640"/>
        <w:rPr>
          <w:rFonts w:ascii="仿宋_GB2312" w:hAnsi="仿宋"/>
          <w:color w:val="000000"/>
          <w:kern w:val="0"/>
          <w:szCs w:val="32"/>
        </w:rPr>
      </w:pPr>
      <w:r>
        <w:rPr>
          <w:rFonts w:hint="eastAsia" w:ascii="仿宋_GB2312" w:hAnsi="仿宋"/>
          <w:color w:val="000000"/>
          <w:kern w:val="0"/>
          <w:szCs w:val="32"/>
        </w:rPr>
        <w:t>具有完全民事行为能力；具有高等院校专科以上（含专科）学历。</w:t>
      </w:r>
    </w:p>
    <w:p>
      <w:pPr>
        <w:autoSpaceDE w:val="0"/>
        <w:autoSpaceDN w:val="0"/>
        <w:adjustRightInd w:val="0"/>
        <w:spacing w:line="560" w:lineRule="exact"/>
        <w:ind w:firstLine="640"/>
        <w:rPr>
          <w:rFonts w:ascii="仿宋_GB2312" w:hAnsi="楷体" w:cs="仿宋"/>
          <w:color w:val="000000"/>
          <w:kern w:val="0"/>
          <w:szCs w:val="32"/>
        </w:rPr>
      </w:pPr>
      <w:r>
        <w:rPr>
          <w:rFonts w:hint="eastAsia" w:ascii="仿宋_GB2312" w:hAnsi="楷体" w:cs="仿宋"/>
          <w:color w:val="000000"/>
          <w:kern w:val="0"/>
          <w:szCs w:val="32"/>
        </w:rPr>
        <w:t>暂未取得学历（学位）的大学生可报名参加考试。</w:t>
      </w:r>
    </w:p>
    <w:p>
      <w:pPr>
        <w:autoSpaceDE w:val="0"/>
        <w:autoSpaceDN w:val="0"/>
        <w:adjustRightInd w:val="0"/>
        <w:spacing w:line="560" w:lineRule="exact"/>
        <w:ind w:firstLine="640"/>
        <w:rPr>
          <w:rFonts w:ascii="黑体" w:hAnsi="宋体" w:eastAsia="黑体" w:cs="楷体"/>
          <w:color w:val="000000"/>
          <w:kern w:val="0"/>
          <w:szCs w:val="32"/>
        </w:rPr>
      </w:pPr>
      <w:r>
        <w:rPr>
          <w:rFonts w:hint="eastAsia" w:ascii="黑体" w:hAnsi="宋体" w:eastAsia="黑体" w:cs="楷体"/>
          <w:color w:val="000000"/>
          <w:kern w:val="0"/>
          <w:szCs w:val="32"/>
        </w:rPr>
        <w:t>二、报名时间</w:t>
      </w:r>
    </w:p>
    <w:p>
      <w:pPr>
        <w:autoSpaceDE w:val="0"/>
        <w:autoSpaceDN w:val="0"/>
        <w:adjustRightInd w:val="0"/>
        <w:spacing w:line="560" w:lineRule="exact"/>
        <w:ind w:firstLine="640"/>
        <w:rPr>
          <w:rFonts w:ascii="仿宋_GB2312" w:hAnsi="仿宋"/>
          <w:color w:val="000000"/>
          <w:kern w:val="0"/>
          <w:szCs w:val="32"/>
        </w:rPr>
      </w:pPr>
      <w:r>
        <w:rPr>
          <w:rFonts w:hint="eastAsia" w:ascii="仿宋_GB2312" w:hAnsi="仿宋"/>
          <w:kern w:val="0"/>
          <w:szCs w:val="32"/>
        </w:rPr>
        <w:t>2023年4月3日9:00至5月12日24:00，共计40天。报</w:t>
      </w:r>
      <w:r>
        <w:rPr>
          <w:rFonts w:hint="eastAsia" w:ascii="仿宋_GB2312" w:hAnsi="仿宋"/>
          <w:color w:val="000000"/>
          <w:kern w:val="0"/>
          <w:szCs w:val="32"/>
        </w:rPr>
        <w:t>名人员应于截止时间前完成报名程序。</w:t>
      </w:r>
    </w:p>
    <w:p>
      <w:pPr>
        <w:autoSpaceDE w:val="0"/>
        <w:autoSpaceDN w:val="0"/>
        <w:adjustRightInd w:val="0"/>
        <w:spacing w:line="560" w:lineRule="exact"/>
        <w:ind w:firstLine="640"/>
        <w:rPr>
          <w:rFonts w:ascii="仿宋_GB2312" w:hAnsi="仿宋"/>
          <w:color w:val="000000"/>
          <w:kern w:val="0"/>
          <w:szCs w:val="32"/>
        </w:rPr>
      </w:pPr>
      <w:r>
        <w:rPr>
          <w:rFonts w:hint="eastAsia" w:ascii="仿宋_GB2312" w:hAnsi="仿宋"/>
          <w:color w:val="000000"/>
          <w:kern w:val="0"/>
          <w:szCs w:val="32"/>
        </w:rPr>
        <w:t>2023年7月17日9:00至7月26日24:00为补报名时间，共计10天。</w:t>
      </w:r>
    </w:p>
    <w:p>
      <w:pPr>
        <w:autoSpaceDE w:val="0"/>
        <w:autoSpaceDN w:val="0"/>
        <w:adjustRightInd w:val="0"/>
        <w:spacing w:line="560" w:lineRule="exact"/>
        <w:ind w:firstLine="640"/>
        <w:rPr>
          <w:rFonts w:ascii="黑体" w:hAnsi="宋体" w:eastAsia="黑体" w:cs="楷体"/>
          <w:color w:val="000000"/>
          <w:kern w:val="0"/>
          <w:szCs w:val="32"/>
        </w:rPr>
      </w:pPr>
      <w:r>
        <w:rPr>
          <w:rFonts w:hint="eastAsia" w:ascii="黑体" w:hAnsi="宋体" w:eastAsia="黑体" w:cs="楷体"/>
          <w:color w:val="000000"/>
          <w:kern w:val="0"/>
          <w:szCs w:val="32"/>
        </w:rPr>
        <w:t>三、报名程序</w:t>
      </w:r>
    </w:p>
    <w:p>
      <w:pPr>
        <w:autoSpaceDE w:val="0"/>
        <w:autoSpaceDN w:val="0"/>
        <w:adjustRightInd w:val="0"/>
        <w:spacing w:line="560" w:lineRule="exact"/>
        <w:ind w:firstLine="640"/>
        <w:rPr>
          <w:rFonts w:ascii="楷体_GB2312" w:hAnsi="宋体" w:eastAsia="楷体_GB2312" w:cs="仿宋"/>
          <w:b/>
          <w:color w:val="000000"/>
          <w:kern w:val="0"/>
          <w:szCs w:val="32"/>
        </w:rPr>
      </w:pPr>
      <w:r>
        <w:rPr>
          <w:rFonts w:hint="eastAsia" w:ascii="仿宋_GB2312" w:hAnsi="宋体" w:cs="仿宋"/>
          <w:color w:val="000000"/>
          <w:kern w:val="0"/>
          <w:szCs w:val="32"/>
        </w:rPr>
        <w:t>报名人员登录中国资产评估协会（以下简称中评协）网站（</w:t>
      </w:r>
      <w:r>
        <w:rPr>
          <w:rFonts w:ascii="仿宋_GB2312" w:hAnsi="宋体" w:cs="仿宋"/>
          <w:color w:val="000000"/>
          <w:kern w:val="0"/>
          <w:szCs w:val="32"/>
        </w:rPr>
        <w:t>www.cas.org.cn</w:t>
      </w:r>
      <w:r>
        <w:rPr>
          <w:rFonts w:hint="eastAsia" w:ascii="仿宋_GB2312" w:hAnsi="宋体" w:cs="仿宋"/>
          <w:color w:val="000000"/>
          <w:kern w:val="0"/>
          <w:szCs w:val="32"/>
        </w:rPr>
        <w:t>）“资产评估师职业资格全国统一考试</w:t>
      </w:r>
      <w:r>
        <w:rPr>
          <w:rFonts w:hint="eastAsia" w:ascii="仿宋_GB2312" w:hAnsi="宋体"/>
          <w:color w:val="000000"/>
          <w:kern w:val="0"/>
          <w:szCs w:val="32"/>
        </w:rPr>
        <w:t>服务平台</w:t>
      </w:r>
      <w:r>
        <w:rPr>
          <w:rFonts w:hint="eastAsia" w:ascii="仿宋_GB2312" w:hAnsi="宋体" w:cs="仿宋"/>
          <w:color w:val="000000"/>
          <w:kern w:val="0"/>
          <w:szCs w:val="32"/>
        </w:rPr>
        <w:t>”（以下简称考试平台），或</w:t>
      </w:r>
      <w:r>
        <w:rPr>
          <w:rFonts w:hint="eastAsia" w:ascii="仿宋_GB2312" w:hAnsi="宋体" w:cs="仿宋"/>
          <w:kern w:val="0"/>
          <w:szCs w:val="32"/>
        </w:rPr>
        <w:t>直接登录</w:t>
      </w:r>
      <w:r>
        <w:rPr>
          <w:rFonts w:ascii="仿宋_GB2312" w:hAnsi="宋体" w:cs="仿宋"/>
          <w:kern w:val="0"/>
          <w:szCs w:val="32"/>
        </w:rPr>
        <w:t>http://c.exam-sp.com/#/asset/index</w:t>
      </w:r>
      <w:r>
        <w:rPr>
          <w:rFonts w:hint="eastAsia" w:ascii="仿宋_GB2312" w:hAnsi="宋体" w:cs="仿宋"/>
          <w:color w:val="000000"/>
          <w:kern w:val="0"/>
          <w:szCs w:val="32"/>
        </w:rPr>
        <w:t>进行报名。</w:t>
      </w:r>
    </w:p>
    <w:p>
      <w:pPr>
        <w:autoSpaceDE w:val="0"/>
        <w:autoSpaceDN w:val="0"/>
        <w:adjustRightInd w:val="0"/>
        <w:spacing w:line="560" w:lineRule="exact"/>
        <w:ind w:firstLine="643"/>
        <w:rPr>
          <w:rFonts w:ascii="楷体_GB2312" w:hAnsi="楷体" w:eastAsia="楷体_GB2312" w:cs="仿宋"/>
          <w:b/>
          <w:color w:val="000000"/>
          <w:kern w:val="0"/>
          <w:szCs w:val="32"/>
        </w:rPr>
      </w:pPr>
      <w:r>
        <w:rPr>
          <w:rFonts w:hint="eastAsia" w:ascii="楷体_GB2312" w:hAnsi="楷体" w:eastAsia="楷体_GB2312" w:cs="仿宋"/>
          <w:b/>
          <w:color w:val="000000"/>
          <w:kern w:val="0"/>
          <w:szCs w:val="32"/>
        </w:rPr>
        <w:t>（一）填写报名信息</w:t>
      </w:r>
    </w:p>
    <w:p>
      <w:pPr>
        <w:autoSpaceDE w:val="0"/>
        <w:autoSpaceDN w:val="0"/>
        <w:adjustRightInd w:val="0"/>
        <w:spacing w:line="560" w:lineRule="exact"/>
        <w:ind w:firstLine="640"/>
        <w:rPr>
          <w:rFonts w:ascii="仿宋_GB2312" w:hAnsi="宋体" w:cs="仿宋"/>
          <w:color w:val="000000"/>
          <w:kern w:val="0"/>
          <w:szCs w:val="32"/>
        </w:rPr>
      </w:pPr>
      <w:r>
        <w:rPr>
          <w:rFonts w:hint="eastAsia" w:ascii="仿宋_GB2312" w:hAnsi="宋体" w:cs="仿宋"/>
          <w:color w:val="000000"/>
          <w:kern w:val="0"/>
          <w:szCs w:val="32"/>
        </w:rPr>
        <w:t>1.首次报名人员，先完成实名注册，然后按照报名指引如实填写相关信息，并按要求上传本人最近一年1寸白底免冠证件照（标准证件数字照片，文件格式为JPG或JPEG格式，白色背景，尺寸25mm*35mm，像素295*413，下同）。再选定报考科目。</w:t>
      </w:r>
    </w:p>
    <w:p>
      <w:pPr>
        <w:autoSpaceDE w:val="0"/>
        <w:autoSpaceDN w:val="0"/>
        <w:adjustRightInd w:val="0"/>
        <w:spacing w:line="560" w:lineRule="exact"/>
        <w:ind w:firstLine="640"/>
        <w:rPr>
          <w:rFonts w:ascii="仿宋_GB2312" w:hAnsi="宋体" w:cs="仿宋"/>
          <w:color w:val="000000"/>
          <w:kern w:val="0"/>
          <w:szCs w:val="32"/>
        </w:rPr>
      </w:pPr>
      <w:r>
        <w:rPr>
          <w:rFonts w:hint="eastAsia" w:ascii="仿宋_GB2312" w:hAnsi="宋体" w:cs="仿宋"/>
          <w:color w:val="000000"/>
          <w:kern w:val="0"/>
          <w:szCs w:val="32"/>
        </w:rPr>
        <w:t>2.非首次报名人员，登录后</w:t>
      </w:r>
      <w:r>
        <w:rPr>
          <w:rFonts w:hint="eastAsia" w:ascii="仿宋_GB2312" w:hAnsi="宋体" w:cs="仿宋"/>
          <w:color w:val="000000"/>
          <w:kern w:val="0"/>
          <w:szCs w:val="32"/>
          <w:shd w:val="clear" w:color="auto" w:fill="FFFFFF"/>
        </w:rPr>
        <w:t>首先</w:t>
      </w:r>
      <w:r>
        <w:rPr>
          <w:rFonts w:hint="eastAsia" w:ascii="仿宋_GB2312" w:hAnsi="宋体" w:cs="仿宋"/>
          <w:color w:val="000000"/>
          <w:kern w:val="0"/>
          <w:szCs w:val="32"/>
        </w:rPr>
        <w:t>核对个人信息，如个人信息有变化，应做相应修正，修改后再选定报考科目。</w:t>
      </w:r>
    </w:p>
    <w:p>
      <w:pPr>
        <w:autoSpaceDE w:val="0"/>
        <w:autoSpaceDN w:val="0"/>
        <w:adjustRightInd w:val="0"/>
        <w:spacing w:line="560" w:lineRule="exact"/>
        <w:ind w:firstLine="643"/>
        <w:rPr>
          <w:rFonts w:ascii="楷体_GB2312" w:hAnsi="楷体" w:eastAsia="楷体_GB2312" w:cs="仿宋"/>
          <w:b/>
          <w:color w:val="000000"/>
          <w:kern w:val="0"/>
          <w:szCs w:val="32"/>
        </w:rPr>
      </w:pPr>
      <w:r>
        <w:rPr>
          <w:rFonts w:hint="eastAsia" w:ascii="楷体_GB2312" w:hAnsi="楷体" w:eastAsia="楷体_GB2312" w:cs="仿宋"/>
          <w:b/>
          <w:color w:val="000000"/>
          <w:kern w:val="0"/>
          <w:szCs w:val="32"/>
        </w:rPr>
        <w:t>（二）交费</w:t>
      </w:r>
    </w:p>
    <w:p>
      <w:pPr>
        <w:autoSpaceDE w:val="0"/>
        <w:autoSpaceDN w:val="0"/>
        <w:adjustRightInd w:val="0"/>
        <w:spacing w:line="560" w:lineRule="exact"/>
        <w:ind w:firstLine="640"/>
        <w:rPr>
          <w:rFonts w:ascii="仿宋_GB2312" w:hAnsi="宋体" w:cs="仿宋"/>
          <w:kern w:val="0"/>
          <w:szCs w:val="32"/>
        </w:rPr>
      </w:pPr>
      <w:r>
        <w:rPr>
          <w:rFonts w:hint="eastAsia" w:ascii="仿宋_GB2312" w:hAnsi="宋体" w:cs="仿宋"/>
          <w:kern w:val="0"/>
          <w:szCs w:val="32"/>
        </w:rPr>
        <w:t>1.考试费为每科次人民币95元。通过考试平台支付，可采用网银、支付宝、微信等方式支付。交费时间为2023年4月3日9:00至5月12日24:00。</w:t>
      </w:r>
    </w:p>
    <w:p>
      <w:pPr>
        <w:autoSpaceDE w:val="0"/>
        <w:autoSpaceDN w:val="0"/>
        <w:adjustRightInd w:val="0"/>
        <w:spacing w:line="560" w:lineRule="exact"/>
        <w:ind w:firstLine="640"/>
        <w:rPr>
          <w:rFonts w:ascii="仿宋_GB2312" w:hAnsi="宋体" w:cs="仿宋"/>
          <w:kern w:val="0"/>
          <w:szCs w:val="32"/>
        </w:rPr>
      </w:pPr>
      <w:r>
        <w:rPr>
          <w:rFonts w:hint="eastAsia" w:ascii="仿宋_GB2312" w:hAnsi="宋体" w:cs="仿宋"/>
          <w:kern w:val="0"/>
          <w:szCs w:val="32"/>
        </w:rPr>
        <w:t>2.报名期间，已完成报名交费的考生，可以更换考试城市及考试科目。</w:t>
      </w:r>
    </w:p>
    <w:p>
      <w:pPr>
        <w:autoSpaceDE w:val="0"/>
        <w:autoSpaceDN w:val="0"/>
        <w:adjustRightInd w:val="0"/>
        <w:spacing w:line="560" w:lineRule="exact"/>
        <w:ind w:firstLine="640"/>
        <w:rPr>
          <w:rFonts w:ascii="仿宋_GB2312" w:hAnsi="宋体" w:cs="仿宋"/>
          <w:kern w:val="0"/>
          <w:szCs w:val="32"/>
        </w:rPr>
      </w:pPr>
      <w:r>
        <w:rPr>
          <w:rFonts w:hint="eastAsia" w:ascii="仿宋_GB2312" w:hAnsi="宋体" w:cs="仿宋"/>
          <w:kern w:val="0"/>
          <w:szCs w:val="32"/>
        </w:rPr>
        <w:t>3.报名期间，考生可申请退还考试费。报名</w:t>
      </w:r>
      <w:r>
        <w:rPr>
          <w:rFonts w:hint="eastAsia" w:ascii="仿宋_GB2312" w:hAnsi="仿宋"/>
          <w:color w:val="000000"/>
          <w:kern w:val="0"/>
          <w:szCs w:val="32"/>
        </w:rPr>
        <w:t>截止后，</w:t>
      </w:r>
      <w:r>
        <w:rPr>
          <w:rFonts w:hint="eastAsia" w:ascii="仿宋_GB2312" w:hAnsi="宋体" w:cs="仿宋"/>
          <w:kern w:val="0"/>
          <w:szCs w:val="32"/>
        </w:rPr>
        <w:t>考生因个人原因不能参加考试，考试费不予退还。</w:t>
      </w:r>
    </w:p>
    <w:p>
      <w:pPr>
        <w:autoSpaceDE w:val="0"/>
        <w:autoSpaceDN w:val="0"/>
        <w:adjustRightInd w:val="0"/>
        <w:spacing w:line="560" w:lineRule="exact"/>
        <w:ind w:firstLine="640"/>
        <w:rPr>
          <w:rFonts w:ascii="仿宋_GB2312" w:hAnsi="宋体" w:cs="仿宋"/>
          <w:kern w:val="0"/>
          <w:szCs w:val="32"/>
        </w:rPr>
      </w:pPr>
      <w:r>
        <w:rPr>
          <w:rFonts w:hint="eastAsia" w:ascii="仿宋_GB2312" w:hAnsi="宋体" w:cs="仿宋"/>
          <w:kern w:val="0"/>
          <w:szCs w:val="32"/>
        </w:rPr>
        <w:t>4.交费完成后，报名人员可在考试平台查询个人报名状态。考生可于2023年11月1日至20日登录考试平台自行下载打印电子发票。</w:t>
      </w:r>
    </w:p>
    <w:p>
      <w:pPr>
        <w:autoSpaceDE w:val="0"/>
        <w:autoSpaceDN w:val="0"/>
        <w:adjustRightInd w:val="0"/>
        <w:spacing w:line="560" w:lineRule="exact"/>
        <w:ind w:firstLine="640"/>
        <w:rPr>
          <w:rFonts w:ascii="仿宋_GB2312" w:hAnsi="宋体" w:cs="仿宋"/>
          <w:kern w:val="0"/>
          <w:szCs w:val="32"/>
        </w:rPr>
      </w:pPr>
      <w:r>
        <w:rPr>
          <w:rFonts w:hint="eastAsia" w:ascii="仿宋_GB2312" w:hAnsi="宋体" w:cs="仿宋"/>
          <w:kern w:val="0"/>
          <w:szCs w:val="32"/>
        </w:rPr>
        <w:t>5.未交费的报名人员，不能打印准考证和参加考试。</w:t>
      </w:r>
    </w:p>
    <w:p>
      <w:pPr>
        <w:autoSpaceDE w:val="0"/>
        <w:autoSpaceDN w:val="0"/>
        <w:adjustRightInd w:val="0"/>
        <w:spacing w:line="560" w:lineRule="exact"/>
        <w:ind w:firstLine="643"/>
        <w:rPr>
          <w:rFonts w:ascii="楷体_GB2312" w:hAnsi="楷体" w:eastAsia="楷体_GB2312" w:cs="仿宋"/>
          <w:b/>
          <w:color w:val="000000"/>
          <w:kern w:val="0"/>
          <w:szCs w:val="32"/>
        </w:rPr>
      </w:pPr>
      <w:r>
        <w:rPr>
          <w:rFonts w:hint="eastAsia" w:ascii="楷体_GB2312" w:hAnsi="楷体" w:eastAsia="楷体_GB2312" w:cs="仿宋"/>
          <w:b/>
          <w:color w:val="000000"/>
          <w:kern w:val="0"/>
          <w:szCs w:val="32"/>
        </w:rPr>
        <w:t>（三）补报名</w:t>
      </w:r>
    </w:p>
    <w:p>
      <w:pPr>
        <w:autoSpaceDE w:val="0"/>
        <w:autoSpaceDN w:val="0"/>
        <w:adjustRightInd w:val="0"/>
        <w:spacing w:line="560" w:lineRule="exact"/>
        <w:ind w:firstLine="640"/>
        <w:rPr>
          <w:rFonts w:ascii="仿宋_GB2312" w:hAnsi="宋体" w:cs="仿宋"/>
          <w:kern w:val="0"/>
          <w:szCs w:val="32"/>
        </w:rPr>
      </w:pPr>
      <w:r>
        <w:rPr>
          <w:rFonts w:hint="eastAsia" w:ascii="仿宋_GB2312" w:hAnsi="宋体" w:cs="仿宋"/>
          <w:kern w:val="0"/>
          <w:szCs w:val="32"/>
        </w:rPr>
        <w:t>1.未报名或未完成报名程序的，均可补报名；补报名交费时间为</w:t>
      </w:r>
      <w:r>
        <w:rPr>
          <w:rFonts w:hint="eastAsia" w:ascii="仿宋_GB2312" w:hAnsi="仿宋"/>
          <w:color w:val="000000"/>
          <w:kern w:val="0"/>
          <w:szCs w:val="32"/>
        </w:rPr>
        <w:t>2023年7月17日9:00至7月26日24:00</w:t>
      </w:r>
      <w:r>
        <w:rPr>
          <w:rFonts w:hint="eastAsia" w:ascii="仿宋_GB2312" w:hAnsi="宋体" w:cs="仿宋"/>
          <w:kern w:val="0"/>
          <w:szCs w:val="32"/>
        </w:rPr>
        <w:t>。</w:t>
      </w:r>
    </w:p>
    <w:p>
      <w:pPr>
        <w:autoSpaceDE w:val="0"/>
        <w:autoSpaceDN w:val="0"/>
        <w:adjustRightInd w:val="0"/>
        <w:spacing w:line="560" w:lineRule="exact"/>
        <w:ind w:firstLine="640"/>
        <w:rPr>
          <w:rFonts w:ascii="仿宋_GB2312" w:hAnsi="宋体" w:cs="仿宋"/>
          <w:kern w:val="0"/>
          <w:szCs w:val="32"/>
        </w:rPr>
      </w:pPr>
      <w:r>
        <w:rPr>
          <w:rFonts w:hint="eastAsia" w:ascii="仿宋_GB2312" w:hAnsi="宋体" w:cs="仿宋"/>
          <w:kern w:val="0"/>
          <w:szCs w:val="32"/>
        </w:rPr>
        <w:t>2.已完成报名程序的，可更改考试城市和增报考试科目。</w:t>
      </w:r>
    </w:p>
    <w:p>
      <w:pPr>
        <w:autoSpaceDE w:val="0"/>
        <w:autoSpaceDN w:val="0"/>
        <w:adjustRightInd w:val="0"/>
        <w:spacing w:line="560" w:lineRule="exact"/>
        <w:ind w:firstLine="643"/>
        <w:rPr>
          <w:rFonts w:ascii="楷体_GB2312" w:hAnsi="楷体" w:eastAsia="楷体_GB2312" w:cs="仿宋"/>
          <w:b/>
          <w:color w:val="000000"/>
          <w:kern w:val="0"/>
          <w:szCs w:val="32"/>
        </w:rPr>
      </w:pPr>
      <w:r>
        <w:rPr>
          <w:rFonts w:hint="eastAsia" w:ascii="楷体_GB2312" w:hAnsi="楷体" w:eastAsia="楷体_GB2312" w:cs="仿宋"/>
          <w:b/>
          <w:color w:val="000000"/>
          <w:kern w:val="0"/>
          <w:szCs w:val="32"/>
        </w:rPr>
        <w:t>（四）其他事项</w:t>
      </w:r>
    </w:p>
    <w:p>
      <w:pPr>
        <w:autoSpaceDE w:val="0"/>
        <w:autoSpaceDN w:val="0"/>
        <w:adjustRightInd w:val="0"/>
        <w:spacing w:line="560" w:lineRule="exact"/>
        <w:ind w:firstLine="707" w:firstLineChars="221"/>
        <w:rPr>
          <w:rFonts w:ascii="仿宋_GB2312" w:hAnsi="宋体" w:cs="仿宋"/>
          <w:kern w:val="0"/>
          <w:szCs w:val="32"/>
        </w:rPr>
      </w:pPr>
      <w:r>
        <w:rPr>
          <w:rFonts w:hint="eastAsia" w:ascii="仿宋_GB2312" w:hAnsi="宋体" w:cs="仿宋"/>
          <w:kern w:val="0"/>
          <w:szCs w:val="32"/>
        </w:rPr>
        <w:t>2022年报考地区是石家庄市、唐山市、廊坊市、沈阳市、大连市、哈尔滨市、南昌市、青岛市、深圳市、成都市、昆明市、拉萨市、兰州市</w:t>
      </w:r>
      <w:r>
        <w:rPr>
          <w:rFonts w:hint="eastAsia" w:ascii="仿宋_GB2312" w:hAnsi="宋体" w:cs="仿宋"/>
          <w:color w:val="000000"/>
          <w:kern w:val="0"/>
          <w:szCs w:val="32"/>
        </w:rPr>
        <w:t>、西宁市、乌鲁木齐市等15个考区已</w:t>
      </w:r>
      <w:r>
        <w:rPr>
          <w:rFonts w:hint="eastAsia" w:ascii="仿宋_GB2312" w:hAnsi="宋体" w:cs="仿宋"/>
          <w:kern w:val="0"/>
          <w:szCs w:val="32"/>
        </w:rPr>
        <w:t>退费的考生须重新报名及交费。</w:t>
      </w:r>
    </w:p>
    <w:p>
      <w:pPr>
        <w:autoSpaceDE w:val="0"/>
        <w:autoSpaceDN w:val="0"/>
        <w:adjustRightInd w:val="0"/>
        <w:spacing w:line="560" w:lineRule="exact"/>
        <w:ind w:firstLine="640"/>
        <w:rPr>
          <w:rFonts w:ascii="黑体" w:hAnsi="宋体" w:eastAsia="黑体" w:cs="楷体"/>
          <w:color w:val="000000"/>
          <w:kern w:val="0"/>
          <w:szCs w:val="32"/>
        </w:rPr>
      </w:pPr>
      <w:r>
        <w:rPr>
          <w:rFonts w:hint="eastAsia" w:ascii="黑体" w:hAnsi="宋体" w:eastAsia="黑体" w:cs="楷体"/>
          <w:color w:val="000000"/>
          <w:kern w:val="0"/>
          <w:szCs w:val="32"/>
        </w:rPr>
        <w:t>四、考试科目和考试大纲</w:t>
      </w:r>
    </w:p>
    <w:p>
      <w:pPr>
        <w:autoSpaceDE w:val="0"/>
        <w:autoSpaceDN w:val="0"/>
        <w:adjustRightInd w:val="0"/>
        <w:spacing w:line="560" w:lineRule="exact"/>
        <w:ind w:firstLine="643"/>
        <w:rPr>
          <w:rFonts w:ascii="楷体_GB2312" w:hAnsi="楷体" w:eastAsia="楷体_GB2312" w:cs="仿宋"/>
          <w:b/>
          <w:color w:val="000000"/>
          <w:kern w:val="0"/>
          <w:szCs w:val="32"/>
        </w:rPr>
      </w:pPr>
      <w:r>
        <w:rPr>
          <w:rFonts w:hint="eastAsia" w:ascii="楷体_GB2312" w:hAnsi="楷体" w:eastAsia="楷体_GB2312" w:cs="仿宋"/>
          <w:b/>
          <w:color w:val="000000"/>
          <w:kern w:val="0"/>
          <w:szCs w:val="32"/>
        </w:rPr>
        <w:t>（一）考试科目</w:t>
      </w:r>
    </w:p>
    <w:p>
      <w:pPr>
        <w:autoSpaceDE w:val="0"/>
        <w:autoSpaceDN w:val="0"/>
        <w:adjustRightInd w:val="0"/>
        <w:spacing w:line="560" w:lineRule="exact"/>
        <w:ind w:firstLine="640"/>
        <w:rPr>
          <w:rFonts w:ascii="仿宋_GB2312" w:hAnsi="宋体" w:cs="仿宋"/>
          <w:color w:val="000000"/>
          <w:kern w:val="0"/>
          <w:szCs w:val="32"/>
        </w:rPr>
      </w:pPr>
      <w:r>
        <w:rPr>
          <w:rFonts w:hint="eastAsia" w:ascii="仿宋_GB2312" w:hAnsi="宋体" w:cs="仿宋"/>
          <w:color w:val="000000"/>
          <w:kern w:val="0"/>
          <w:szCs w:val="32"/>
        </w:rPr>
        <w:t>《资产评估基础》《资产评估相关知识》《资产评估实务（一）》《资产评估实务（二）》共4科。</w:t>
      </w:r>
    </w:p>
    <w:p>
      <w:pPr>
        <w:autoSpaceDE w:val="0"/>
        <w:autoSpaceDN w:val="0"/>
        <w:adjustRightInd w:val="0"/>
        <w:spacing w:line="560" w:lineRule="exact"/>
        <w:ind w:firstLine="643"/>
        <w:rPr>
          <w:rFonts w:ascii="楷体_GB2312" w:hAnsi="楷体" w:eastAsia="楷体_GB2312" w:cs="仿宋"/>
          <w:b/>
          <w:color w:val="000000"/>
          <w:kern w:val="0"/>
          <w:szCs w:val="32"/>
        </w:rPr>
      </w:pPr>
      <w:r>
        <w:rPr>
          <w:rFonts w:hint="eastAsia" w:ascii="楷体_GB2312" w:hAnsi="楷体" w:eastAsia="楷体_GB2312" w:cs="仿宋"/>
          <w:b/>
          <w:color w:val="000000"/>
          <w:kern w:val="0"/>
          <w:szCs w:val="32"/>
        </w:rPr>
        <w:t>（二）考试大纲</w:t>
      </w:r>
    </w:p>
    <w:p>
      <w:pPr>
        <w:autoSpaceDE w:val="0"/>
        <w:autoSpaceDN w:val="0"/>
        <w:adjustRightInd w:val="0"/>
        <w:spacing w:line="560" w:lineRule="exact"/>
        <w:ind w:firstLine="640"/>
        <w:rPr>
          <w:rFonts w:ascii="仿宋_GB2312" w:hAnsi="宋体" w:cs="仿宋"/>
          <w:color w:val="000000"/>
          <w:kern w:val="0"/>
          <w:szCs w:val="32"/>
        </w:rPr>
      </w:pPr>
      <w:r>
        <w:rPr>
          <w:rFonts w:hint="eastAsia" w:ascii="仿宋_GB2312" w:hAnsi="宋体" w:cs="仿宋"/>
          <w:kern w:val="0"/>
          <w:szCs w:val="32"/>
        </w:rPr>
        <w:t>《2023年资产评估师职业资格全国统一考试大纲》</w:t>
      </w:r>
      <w:r>
        <w:rPr>
          <w:rFonts w:hint="eastAsia" w:ascii="仿宋_GB2312" w:hAnsi="宋体" w:cs="仿宋"/>
          <w:color w:val="000000"/>
          <w:kern w:val="0"/>
          <w:szCs w:val="32"/>
        </w:rPr>
        <w:t>经</w:t>
      </w:r>
      <w:r>
        <w:rPr>
          <w:rFonts w:hint="eastAsia" w:ascii="仿宋_GB2312" w:hAnsi="宋体" w:cs="仿宋"/>
          <w:color w:val="000000"/>
          <w:kern w:val="0"/>
          <w:szCs w:val="32"/>
          <w:shd w:val="clear" w:color="auto" w:fill="FFFFFF"/>
        </w:rPr>
        <w:t>人力资源社会保障部、财政部</w:t>
      </w:r>
      <w:r>
        <w:rPr>
          <w:rFonts w:hint="eastAsia" w:ascii="仿宋_GB2312" w:hAnsi="宋体" w:cs="仿宋"/>
          <w:color w:val="000000"/>
          <w:kern w:val="0"/>
          <w:szCs w:val="32"/>
        </w:rPr>
        <w:t>审定，由中评协发布。</w:t>
      </w:r>
    </w:p>
    <w:p>
      <w:pPr>
        <w:autoSpaceDE w:val="0"/>
        <w:autoSpaceDN w:val="0"/>
        <w:adjustRightInd w:val="0"/>
        <w:spacing w:line="560" w:lineRule="exact"/>
        <w:ind w:firstLine="640"/>
        <w:rPr>
          <w:rFonts w:ascii="黑体" w:hAnsi="宋体" w:eastAsia="黑体" w:cs="楷体"/>
          <w:color w:val="000000"/>
          <w:kern w:val="0"/>
          <w:szCs w:val="32"/>
        </w:rPr>
      </w:pPr>
      <w:r>
        <w:rPr>
          <w:rFonts w:hint="eastAsia" w:ascii="黑体" w:hAnsi="宋体" w:eastAsia="黑体" w:cs="楷体"/>
          <w:color w:val="000000"/>
          <w:kern w:val="0"/>
          <w:szCs w:val="32"/>
        </w:rPr>
        <w:t>五、考试方式</w:t>
      </w:r>
    </w:p>
    <w:p>
      <w:pPr>
        <w:autoSpaceDE w:val="0"/>
        <w:autoSpaceDN w:val="0"/>
        <w:adjustRightInd w:val="0"/>
        <w:spacing w:line="560" w:lineRule="exact"/>
        <w:ind w:firstLine="640"/>
        <w:rPr>
          <w:rFonts w:ascii="仿宋_GB2312" w:hAnsi="宋体" w:cs="仿宋"/>
          <w:color w:val="000000"/>
          <w:kern w:val="0"/>
          <w:szCs w:val="32"/>
        </w:rPr>
      </w:pPr>
      <w:r>
        <w:rPr>
          <w:rFonts w:hint="eastAsia" w:ascii="仿宋_GB2312" w:hAnsi="宋体" w:cs="仿宋"/>
          <w:color w:val="000000"/>
          <w:kern w:val="0"/>
          <w:szCs w:val="32"/>
        </w:rPr>
        <w:t>考试采用闭卷计算机化考试方式，即在计算机终端获取试题、作答并提交答题结果。</w:t>
      </w:r>
    </w:p>
    <w:p>
      <w:pPr>
        <w:autoSpaceDE w:val="0"/>
        <w:autoSpaceDN w:val="0"/>
        <w:adjustRightInd w:val="0"/>
        <w:spacing w:line="560" w:lineRule="exact"/>
        <w:ind w:firstLine="707" w:firstLineChars="221"/>
        <w:rPr>
          <w:rFonts w:ascii="仿宋_GB2312" w:hAnsi="宋体" w:cs="仿宋"/>
          <w:color w:val="000000"/>
          <w:kern w:val="0"/>
          <w:szCs w:val="32"/>
        </w:rPr>
      </w:pPr>
      <w:r>
        <w:rPr>
          <w:rFonts w:hint="eastAsia" w:ascii="仿宋_GB2312" w:hAnsi="宋体" w:cs="楷体"/>
          <w:color w:val="000000"/>
          <w:kern w:val="0"/>
          <w:szCs w:val="32"/>
        </w:rPr>
        <w:t>考试系统支持6种输入法：</w:t>
      </w:r>
      <w:r>
        <w:rPr>
          <w:rFonts w:ascii="仿宋_GB2312" w:hAnsi="宋体" w:cs="楷体"/>
          <w:color w:val="000000"/>
          <w:kern w:val="0"/>
          <w:szCs w:val="32"/>
        </w:rPr>
        <w:t>微软拼音、谷歌拼音、搜狗、极品五笔</w:t>
      </w:r>
      <w:r>
        <w:rPr>
          <w:rFonts w:hint="eastAsia" w:ascii="仿宋_GB2312" w:hAnsi="宋体" w:cs="楷体"/>
          <w:color w:val="000000"/>
          <w:kern w:val="0"/>
          <w:szCs w:val="32"/>
        </w:rPr>
        <w:t>、微</w:t>
      </w:r>
      <w:r>
        <w:rPr>
          <w:rFonts w:hint="eastAsia" w:ascii="宋体" w:hAnsi="宋体" w:eastAsia="宋体"/>
          <w:color w:val="000000"/>
          <w:kern w:val="0"/>
          <w:szCs w:val="32"/>
        </w:rPr>
        <w:t>軟</w:t>
      </w:r>
      <w:r>
        <w:rPr>
          <w:rFonts w:hint="eastAsia" w:ascii="仿宋_GB2312" w:hAnsi="宋体" w:cs="楷体"/>
          <w:color w:val="000000"/>
          <w:kern w:val="0"/>
          <w:szCs w:val="32"/>
        </w:rPr>
        <w:t>新</w:t>
      </w:r>
      <w:r>
        <w:rPr>
          <w:rFonts w:hint="eastAsia" w:ascii="宋体" w:hAnsi="宋体" w:eastAsia="宋体"/>
          <w:color w:val="000000"/>
          <w:kern w:val="0"/>
          <w:szCs w:val="32"/>
        </w:rPr>
        <w:t>倉頡</w:t>
      </w:r>
      <w:r>
        <w:rPr>
          <w:rFonts w:hint="eastAsia" w:ascii="仿宋_GB2312" w:hAnsi="宋体" w:cs="楷体"/>
          <w:color w:val="000000"/>
          <w:kern w:val="0"/>
          <w:szCs w:val="32"/>
        </w:rPr>
        <w:t>、速成输入法。</w:t>
      </w:r>
    </w:p>
    <w:p>
      <w:pPr>
        <w:autoSpaceDE w:val="0"/>
        <w:autoSpaceDN w:val="0"/>
        <w:adjustRightInd w:val="0"/>
        <w:spacing w:line="560" w:lineRule="exact"/>
        <w:ind w:firstLine="707" w:firstLineChars="221"/>
        <w:rPr>
          <w:rFonts w:ascii="黑体" w:hAnsi="宋体" w:eastAsia="黑体" w:cs="楷体"/>
          <w:color w:val="000000"/>
          <w:kern w:val="0"/>
          <w:szCs w:val="32"/>
        </w:rPr>
      </w:pPr>
      <w:r>
        <w:rPr>
          <w:rFonts w:hint="eastAsia" w:ascii="黑体" w:hAnsi="宋体" w:eastAsia="黑体" w:cs="楷体"/>
          <w:color w:val="000000"/>
          <w:kern w:val="0"/>
          <w:szCs w:val="32"/>
        </w:rPr>
        <w:t>六、考试时间和考试地点</w:t>
      </w:r>
    </w:p>
    <w:p>
      <w:pPr>
        <w:autoSpaceDE w:val="0"/>
        <w:autoSpaceDN w:val="0"/>
        <w:adjustRightInd w:val="0"/>
        <w:spacing w:line="560" w:lineRule="exact"/>
        <w:ind w:firstLine="643"/>
        <w:rPr>
          <w:rFonts w:ascii="楷体_GB2312" w:hAnsi="楷体" w:eastAsia="楷体_GB2312" w:cs="仿宋"/>
          <w:b/>
          <w:color w:val="000000"/>
          <w:kern w:val="0"/>
          <w:szCs w:val="32"/>
        </w:rPr>
      </w:pPr>
      <w:r>
        <w:rPr>
          <w:rFonts w:hint="eastAsia" w:ascii="楷体_GB2312" w:hAnsi="楷体" w:eastAsia="楷体_GB2312" w:cs="仿宋"/>
          <w:b/>
          <w:color w:val="000000"/>
          <w:kern w:val="0"/>
          <w:szCs w:val="32"/>
        </w:rPr>
        <w:t>（一）考试时间</w:t>
      </w:r>
    </w:p>
    <w:p>
      <w:pPr>
        <w:autoSpaceDE w:val="0"/>
        <w:autoSpaceDN w:val="0"/>
        <w:adjustRightInd w:val="0"/>
        <w:spacing w:line="560" w:lineRule="exact"/>
        <w:ind w:firstLine="640"/>
        <w:rPr>
          <w:rFonts w:ascii="仿宋_GB2312" w:hAnsi="宋体" w:cs="楷体"/>
          <w:color w:val="000000"/>
          <w:kern w:val="0"/>
          <w:szCs w:val="32"/>
        </w:rPr>
      </w:pPr>
      <w:r>
        <w:rPr>
          <w:rFonts w:hint="eastAsia" w:ascii="仿宋_GB2312" w:hAnsi="宋体" w:cs="楷体"/>
          <w:color w:val="000000"/>
          <w:kern w:val="0"/>
          <w:szCs w:val="32"/>
        </w:rPr>
        <w:t>2023年9月23日  09:00-12:00  资产评估基础</w:t>
      </w:r>
    </w:p>
    <w:p>
      <w:pPr>
        <w:autoSpaceDE w:val="0"/>
        <w:autoSpaceDN w:val="0"/>
        <w:adjustRightInd w:val="0"/>
        <w:spacing w:line="560" w:lineRule="exact"/>
        <w:ind w:firstLine="640"/>
        <w:rPr>
          <w:rFonts w:ascii="仿宋_GB2312" w:hAnsi="宋体" w:cs="楷体"/>
          <w:color w:val="000000"/>
          <w:kern w:val="0"/>
          <w:szCs w:val="32"/>
        </w:rPr>
      </w:pPr>
      <w:r>
        <w:rPr>
          <w:rFonts w:hint="eastAsia" w:ascii="仿宋_GB2312" w:hAnsi="宋体" w:cs="楷体"/>
          <w:color w:val="000000"/>
          <w:kern w:val="0"/>
          <w:szCs w:val="32"/>
        </w:rPr>
        <w:t xml:space="preserve">               14:00-17:00  资产评估相关知识</w:t>
      </w:r>
    </w:p>
    <w:p>
      <w:pPr>
        <w:autoSpaceDE w:val="0"/>
        <w:autoSpaceDN w:val="0"/>
        <w:adjustRightInd w:val="0"/>
        <w:spacing w:line="560" w:lineRule="exact"/>
        <w:ind w:firstLine="640"/>
        <w:rPr>
          <w:rFonts w:ascii="仿宋_GB2312" w:hAnsi="宋体" w:cs="楷体"/>
          <w:color w:val="000000"/>
          <w:kern w:val="0"/>
          <w:szCs w:val="32"/>
        </w:rPr>
      </w:pPr>
      <w:r>
        <w:rPr>
          <w:rFonts w:hint="eastAsia" w:ascii="仿宋_GB2312" w:hAnsi="宋体" w:cs="楷体"/>
          <w:color w:val="000000"/>
          <w:kern w:val="0"/>
          <w:szCs w:val="32"/>
        </w:rPr>
        <w:t>2023年9月24日  09:00-12:00  资产评估实务（一）</w:t>
      </w:r>
    </w:p>
    <w:p>
      <w:pPr>
        <w:autoSpaceDE w:val="0"/>
        <w:autoSpaceDN w:val="0"/>
        <w:adjustRightInd w:val="0"/>
        <w:spacing w:line="560" w:lineRule="exact"/>
        <w:ind w:firstLine="640"/>
        <w:rPr>
          <w:rFonts w:ascii="仿宋_GB2312" w:hAnsi="宋体" w:cs="楷体"/>
          <w:color w:val="000000"/>
          <w:kern w:val="0"/>
          <w:szCs w:val="32"/>
        </w:rPr>
      </w:pPr>
      <w:r>
        <w:rPr>
          <w:rFonts w:hint="eastAsia" w:ascii="仿宋_GB2312" w:hAnsi="宋体" w:cs="楷体"/>
          <w:color w:val="000000"/>
          <w:kern w:val="0"/>
          <w:szCs w:val="32"/>
        </w:rPr>
        <w:t xml:space="preserve">               14:00-17:00  资产评估实务（二）</w:t>
      </w:r>
    </w:p>
    <w:p>
      <w:pPr>
        <w:autoSpaceDE w:val="0"/>
        <w:autoSpaceDN w:val="0"/>
        <w:adjustRightInd w:val="0"/>
        <w:spacing w:line="560" w:lineRule="exact"/>
        <w:ind w:firstLine="643"/>
        <w:rPr>
          <w:rFonts w:ascii="楷体_GB2312" w:hAnsi="楷体" w:eastAsia="楷体_GB2312" w:cs="仿宋"/>
          <w:b/>
          <w:color w:val="000000"/>
          <w:kern w:val="0"/>
          <w:szCs w:val="32"/>
        </w:rPr>
      </w:pPr>
      <w:r>
        <w:rPr>
          <w:rFonts w:hint="eastAsia" w:ascii="楷体_GB2312" w:hAnsi="楷体" w:eastAsia="楷体_GB2312" w:cs="仿宋"/>
          <w:b/>
          <w:color w:val="000000"/>
          <w:kern w:val="0"/>
          <w:szCs w:val="32"/>
        </w:rPr>
        <w:t>（二）考试地点</w:t>
      </w:r>
    </w:p>
    <w:p>
      <w:pPr>
        <w:autoSpaceDE w:val="0"/>
        <w:autoSpaceDN w:val="0"/>
        <w:adjustRightInd w:val="0"/>
        <w:spacing w:line="560" w:lineRule="exact"/>
        <w:ind w:firstLine="640"/>
        <w:rPr>
          <w:rFonts w:ascii="仿宋_GB2312" w:hAnsi="宋体" w:cs="仿宋"/>
          <w:color w:val="000000"/>
          <w:kern w:val="0"/>
          <w:szCs w:val="32"/>
        </w:rPr>
      </w:pPr>
      <w:r>
        <w:rPr>
          <w:rFonts w:hint="eastAsia" w:ascii="仿宋_GB2312" w:hAnsi="宋体" w:cs="仿宋"/>
          <w:color w:val="000000"/>
          <w:kern w:val="0"/>
          <w:szCs w:val="32"/>
        </w:rPr>
        <w:t>原则上考试安排在直辖市、省会城市、计划单列市和部分地级市（河北省唐山市、廊坊市；江苏省苏州市、徐州市、无锡市；浙江省温州市、绍兴市、嘉兴市；安徽省芜湖市；福建省泉州市；山东省临沂市、潍坊市、烟台市；河南省洛阳市；广东省东莞市、佛山市、惠州市）。</w:t>
      </w:r>
    </w:p>
    <w:p>
      <w:pPr>
        <w:autoSpaceDE w:val="0"/>
        <w:autoSpaceDN w:val="0"/>
        <w:adjustRightInd w:val="0"/>
        <w:spacing w:line="560" w:lineRule="exact"/>
        <w:ind w:firstLine="640"/>
        <w:rPr>
          <w:rFonts w:ascii="黑体" w:hAnsi="宋体" w:eastAsia="黑体" w:cs="楷体"/>
          <w:color w:val="000000"/>
          <w:kern w:val="0"/>
          <w:szCs w:val="32"/>
        </w:rPr>
      </w:pPr>
      <w:r>
        <w:rPr>
          <w:rFonts w:hint="eastAsia" w:ascii="黑体" w:hAnsi="宋体" w:eastAsia="黑体" w:cs="楷体"/>
          <w:color w:val="000000"/>
          <w:kern w:val="0"/>
          <w:szCs w:val="32"/>
        </w:rPr>
        <w:t>七、考试辅导教材</w:t>
      </w:r>
    </w:p>
    <w:p>
      <w:pPr>
        <w:autoSpaceDE w:val="0"/>
        <w:autoSpaceDN w:val="0"/>
        <w:adjustRightInd w:val="0"/>
        <w:spacing w:line="560" w:lineRule="exact"/>
        <w:ind w:firstLine="640"/>
        <w:rPr>
          <w:rFonts w:ascii="仿宋_GB2312" w:hAnsi="宋体" w:cs="仿宋"/>
          <w:color w:val="000000"/>
          <w:kern w:val="0"/>
          <w:szCs w:val="32"/>
        </w:rPr>
      </w:pPr>
      <w:r>
        <w:rPr>
          <w:rFonts w:hint="eastAsia" w:ascii="仿宋_GB2312" w:hAnsi="宋体" w:cs="仿宋"/>
          <w:color w:val="000000"/>
          <w:kern w:val="0"/>
          <w:szCs w:val="32"/>
        </w:rPr>
        <w:t>中评协根据《2023年资产评估师职业资格全国统一考试大纲》编写了4个科目考试辅导教材，由中国财政经济出版社出版发行。报名人员可在当地书店或者登录中国财政经济出版社天猫旗舰店http://zgczjjcbs.tmall.com、中财国培天猫图书专营店http://zcgpts.tmall.com自愿购买。</w:t>
      </w:r>
    </w:p>
    <w:p>
      <w:pPr>
        <w:autoSpaceDE w:val="0"/>
        <w:autoSpaceDN w:val="0"/>
        <w:adjustRightInd w:val="0"/>
        <w:spacing w:line="560" w:lineRule="exact"/>
        <w:ind w:firstLine="640"/>
        <w:rPr>
          <w:rFonts w:ascii="黑体" w:hAnsi="宋体" w:eastAsia="黑体" w:cs="楷体"/>
          <w:color w:val="000000"/>
          <w:kern w:val="0"/>
          <w:szCs w:val="32"/>
        </w:rPr>
      </w:pPr>
      <w:r>
        <w:rPr>
          <w:rFonts w:hint="eastAsia" w:ascii="黑体" w:hAnsi="宋体" w:eastAsia="黑体" w:cs="楷体"/>
          <w:color w:val="000000"/>
          <w:kern w:val="0"/>
          <w:szCs w:val="32"/>
        </w:rPr>
        <w:t>八、准考证打印</w:t>
      </w:r>
    </w:p>
    <w:p>
      <w:pPr>
        <w:autoSpaceDE w:val="0"/>
        <w:autoSpaceDN w:val="0"/>
        <w:adjustRightInd w:val="0"/>
        <w:spacing w:line="560" w:lineRule="exact"/>
        <w:ind w:firstLine="640"/>
        <w:rPr>
          <w:rFonts w:ascii="仿宋_GB2312" w:hAnsi="宋体" w:cs="仿宋"/>
          <w:color w:val="000000"/>
          <w:kern w:val="0"/>
          <w:szCs w:val="32"/>
          <w:shd w:val="clear" w:color="auto" w:fill="FFFFFF"/>
        </w:rPr>
      </w:pPr>
      <w:r>
        <w:rPr>
          <w:rFonts w:hint="eastAsia" w:ascii="仿宋_GB2312" w:hAnsi="宋体" w:cs="仿宋"/>
          <w:color w:val="000000"/>
          <w:kern w:val="0"/>
          <w:szCs w:val="32"/>
        </w:rPr>
        <w:t>交费成功的报名人员可登录考试平台下载打印准考证</w:t>
      </w:r>
      <w:r>
        <w:rPr>
          <w:rFonts w:hint="eastAsia" w:ascii="仿宋_GB2312" w:hAnsi="宋体" w:cs="仿宋"/>
          <w:color w:val="000000"/>
          <w:kern w:val="0"/>
          <w:szCs w:val="32"/>
          <w:shd w:val="clear" w:color="auto" w:fill="FFFFFF"/>
        </w:rPr>
        <w:t>。具体日期以中评协通知为准。</w:t>
      </w:r>
    </w:p>
    <w:p>
      <w:pPr>
        <w:autoSpaceDE w:val="0"/>
        <w:autoSpaceDN w:val="0"/>
        <w:adjustRightInd w:val="0"/>
        <w:spacing w:line="560" w:lineRule="exact"/>
        <w:ind w:firstLine="640"/>
        <w:rPr>
          <w:rFonts w:ascii="黑体" w:hAnsi="宋体" w:eastAsia="黑体" w:cs="楷体"/>
          <w:color w:val="000000"/>
          <w:kern w:val="0"/>
          <w:szCs w:val="32"/>
        </w:rPr>
      </w:pPr>
      <w:r>
        <w:rPr>
          <w:rFonts w:hint="eastAsia" w:ascii="黑体" w:hAnsi="宋体" w:eastAsia="黑体" w:cs="楷体"/>
          <w:color w:val="000000"/>
          <w:kern w:val="0"/>
          <w:szCs w:val="32"/>
        </w:rPr>
        <w:t>九、免试申请与审核</w:t>
      </w:r>
    </w:p>
    <w:p>
      <w:pPr>
        <w:autoSpaceDE w:val="0"/>
        <w:autoSpaceDN w:val="0"/>
        <w:adjustRightInd w:val="0"/>
        <w:spacing w:line="560" w:lineRule="exact"/>
        <w:ind w:firstLine="643"/>
        <w:rPr>
          <w:rFonts w:ascii="楷体_GB2312" w:hAnsi="楷体" w:eastAsia="楷体_GB2312" w:cs="仿宋"/>
          <w:b/>
          <w:color w:val="000000"/>
          <w:kern w:val="0"/>
          <w:szCs w:val="32"/>
        </w:rPr>
      </w:pPr>
      <w:r>
        <w:rPr>
          <w:rFonts w:hint="eastAsia" w:ascii="楷体_GB2312" w:hAnsi="楷体" w:eastAsia="楷体_GB2312" w:cs="仿宋"/>
          <w:b/>
          <w:color w:val="000000"/>
          <w:kern w:val="0"/>
          <w:szCs w:val="32"/>
        </w:rPr>
        <w:t>（一）免试条件</w:t>
      </w:r>
    </w:p>
    <w:p>
      <w:pPr>
        <w:autoSpaceDE w:val="0"/>
        <w:autoSpaceDN w:val="0"/>
        <w:adjustRightInd w:val="0"/>
        <w:spacing w:line="560" w:lineRule="exact"/>
        <w:ind w:firstLine="640"/>
        <w:rPr>
          <w:rFonts w:ascii="仿宋_GB2312" w:hAnsi="宋体" w:cs="仿宋"/>
          <w:kern w:val="0"/>
          <w:szCs w:val="32"/>
        </w:rPr>
      </w:pPr>
      <w:r>
        <w:rPr>
          <w:rFonts w:hint="eastAsia" w:ascii="仿宋_GB2312" w:hAnsi="宋体" w:cs="仿宋"/>
          <w:kern w:val="0"/>
          <w:szCs w:val="32"/>
        </w:rPr>
        <w:t>符合报名条件的考生，具备下列条件之一者，可免试1个相应科目：</w:t>
      </w:r>
    </w:p>
    <w:p>
      <w:pPr>
        <w:autoSpaceDE w:val="0"/>
        <w:autoSpaceDN w:val="0"/>
        <w:adjustRightInd w:val="0"/>
        <w:spacing w:line="560" w:lineRule="exact"/>
        <w:ind w:firstLine="640"/>
        <w:rPr>
          <w:rFonts w:ascii="仿宋_GB2312" w:hAnsi="宋体" w:cs="仿宋"/>
          <w:color w:val="000000"/>
          <w:kern w:val="0"/>
          <w:szCs w:val="32"/>
        </w:rPr>
      </w:pPr>
      <w:r>
        <w:rPr>
          <w:rFonts w:ascii="仿宋_GB2312" w:hAnsi="宋体" w:cs="仿宋"/>
          <w:kern w:val="0"/>
          <w:szCs w:val="32"/>
        </w:rPr>
        <w:t>1.按照国家有关规定</w:t>
      </w:r>
      <w:r>
        <w:rPr>
          <w:rFonts w:hint="eastAsia" w:ascii="仿宋_GB2312" w:hAnsi="宋体" w:cs="仿宋"/>
          <w:kern w:val="0"/>
          <w:szCs w:val="32"/>
        </w:rPr>
        <w:t>，</w:t>
      </w:r>
      <w:r>
        <w:rPr>
          <w:rFonts w:ascii="仿宋_GB2312" w:hAnsi="宋体" w:cs="仿宋"/>
          <w:kern w:val="0"/>
          <w:szCs w:val="32"/>
        </w:rPr>
        <w:t>取得高级会计师、高级审计师、高级经济师职称，或者通过全国统一考试取得注册会计师证书，可免试《资产评估相关知识》科目。</w:t>
      </w:r>
    </w:p>
    <w:p>
      <w:pPr>
        <w:autoSpaceDE w:val="0"/>
        <w:autoSpaceDN w:val="0"/>
        <w:adjustRightInd w:val="0"/>
        <w:spacing w:line="560" w:lineRule="exact"/>
        <w:ind w:firstLine="640"/>
        <w:rPr>
          <w:rFonts w:ascii="仿宋_GB2312" w:hAnsi="宋体" w:cs="仿宋"/>
          <w:color w:val="000000"/>
          <w:kern w:val="0"/>
          <w:szCs w:val="32"/>
        </w:rPr>
      </w:pPr>
      <w:r>
        <w:rPr>
          <w:rFonts w:hint="eastAsia" w:ascii="仿宋_GB2312" w:hAnsi="宋体" w:cs="仿宋"/>
          <w:color w:val="000000"/>
          <w:kern w:val="0"/>
          <w:szCs w:val="32"/>
        </w:rPr>
        <w:t>2.</w:t>
      </w:r>
      <w:r>
        <w:rPr>
          <w:rFonts w:ascii="仿宋_GB2312" w:hAnsi="宋体" w:cs="仿宋"/>
          <w:color w:val="000000"/>
          <w:kern w:val="0"/>
          <w:szCs w:val="32"/>
        </w:rPr>
        <w:t>按照国家有关规定</w:t>
      </w:r>
      <w:r>
        <w:rPr>
          <w:rFonts w:hint="eastAsia" w:ascii="仿宋_GB2312" w:hAnsi="宋体" w:cs="仿宋"/>
          <w:color w:val="000000"/>
          <w:kern w:val="0"/>
          <w:szCs w:val="32"/>
        </w:rPr>
        <w:t>，</w:t>
      </w:r>
      <w:r>
        <w:rPr>
          <w:rFonts w:ascii="仿宋_GB2312" w:hAnsi="宋体" w:cs="仿宋"/>
          <w:color w:val="000000"/>
          <w:kern w:val="0"/>
          <w:szCs w:val="32"/>
        </w:rPr>
        <w:t>评</w:t>
      </w:r>
      <w:r>
        <w:rPr>
          <w:rFonts w:hint="eastAsia" w:ascii="仿宋_GB2312" w:hAnsi="宋体" w:cs="仿宋"/>
          <w:color w:val="000000"/>
          <w:kern w:val="0"/>
          <w:szCs w:val="32"/>
        </w:rPr>
        <w:t>定</w:t>
      </w:r>
      <w:r>
        <w:rPr>
          <w:rFonts w:ascii="仿宋_GB2312" w:hAnsi="宋体" w:cs="仿宋"/>
          <w:color w:val="000000"/>
          <w:kern w:val="0"/>
          <w:szCs w:val="32"/>
        </w:rPr>
        <w:t>为资产评估专业副教授及以上专业技术职务，可免试《资产评估基础》科目。</w:t>
      </w:r>
    </w:p>
    <w:p>
      <w:pPr>
        <w:autoSpaceDE w:val="0"/>
        <w:autoSpaceDN w:val="0"/>
        <w:adjustRightInd w:val="0"/>
        <w:spacing w:line="560" w:lineRule="exact"/>
        <w:ind w:firstLine="643"/>
        <w:rPr>
          <w:rFonts w:ascii="楷体_GB2312" w:hAnsi="楷体" w:eastAsia="楷体_GB2312" w:cs="仿宋"/>
          <w:b/>
          <w:color w:val="000000"/>
          <w:kern w:val="0"/>
          <w:szCs w:val="32"/>
        </w:rPr>
      </w:pPr>
      <w:r>
        <w:rPr>
          <w:rFonts w:hint="eastAsia" w:ascii="楷体_GB2312" w:hAnsi="楷体" w:eastAsia="楷体_GB2312" w:cs="仿宋"/>
          <w:b/>
          <w:color w:val="000000"/>
          <w:kern w:val="0"/>
          <w:szCs w:val="32"/>
        </w:rPr>
        <w:t>（二）免试申请程序</w:t>
      </w:r>
    </w:p>
    <w:p>
      <w:pPr>
        <w:autoSpaceDE w:val="0"/>
        <w:autoSpaceDN w:val="0"/>
        <w:adjustRightInd w:val="0"/>
        <w:spacing w:line="560" w:lineRule="exact"/>
        <w:ind w:firstLine="640"/>
        <w:rPr>
          <w:rFonts w:ascii="仿宋_GB2312" w:hAnsi="宋体" w:cs="仿宋"/>
          <w:kern w:val="0"/>
          <w:szCs w:val="32"/>
        </w:rPr>
      </w:pPr>
      <w:r>
        <w:rPr>
          <w:rFonts w:hint="eastAsia" w:ascii="仿宋_GB2312" w:hAnsi="宋体" w:cs="仿宋"/>
          <w:kern w:val="0"/>
          <w:szCs w:val="32"/>
        </w:rPr>
        <w:t>申请免试的考生，登录考试服务平台，进入“免试申请”专栏，认真阅读《资产评估师资格考试免试管理办法》，填写免试信息并上传本人相关材料电子图片。免试申请时间：2023年4月3日9:00至5月6日24:00。</w:t>
      </w:r>
    </w:p>
    <w:p>
      <w:pPr>
        <w:autoSpaceDE w:val="0"/>
        <w:autoSpaceDN w:val="0"/>
        <w:adjustRightInd w:val="0"/>
        <w:spacing w:line="560" w:lineRule="exact"/>
        <w:ind w:firstLine="640"/>
        <w:rPr>
          <w:rFonts w:ascii="仿宋_GB2312" w:hAnsi="宋体" w:cs="仿宋"/>
          <w:kern w:val="0"/>
          <w:szCs w:val="32"/>
        </w:rPr>
      </w:pPr>
      <w:r>
        <w:rPr>
          <w:rFonts w:hint="eastAsia" w:ascii="仿宋_GB2312" w:hAnsi="宋体" w:cs="仿宋"/>
          <w:kern w:val="0"/>
          <w:szCs w:val="32"/>
        </w:rPr>
        <w:t>免试审核采取地方资产评估协会网上初审和领证现场实地审核相结合的方式，由考生对所报材料的真实性负责。</w:t>
      </w:r>
    </w:p>
    <w:p>
      <w:pPr>
        <w:autoSpaceDE w:val="0"/>
        <w:autoSpaceDN w:val="0"/>
        <w:adjustRightInd w:val="0"/>
        <w:spacing w:line="560" w:lineRule="exact"/>
        <w:ind w:firstLine="640"/>
        <w:rPr>
          <w:rFonts w:ascii="仿宋_GB2312" w:hAnsi="宋体" w:cs="仿宋"/>
          <w:kern w:val="0"/>
          <w:szCs w:val="32"/>
        </w:rPr>
      </w:pPr>
      <w:r>
        <w:rPr>
          <w:rFonts w:hint="eastAsia" w:ascii="仿宋_GB2312" w:hAnsi="宋体" w:cs="仿宋"/>
          <w:kern w:val="0"/>
          <w:szCs w:val="32"/>
        </w:rPr>
        <w:t>免试初审时间：2023年5月9日17:00前。</w:t>
      </w:r>
    </w:p>
    <w:p>
      <w:pPr>
        <w:autoSpaceDE w:val="0"/>
        <w:autoSpaceDN w:val="0"/>
        <w:adjustRightInd w:val="0"/>
        <w:spacing w:line="560" w:lineRule="exact"/>
        <w:ind w:firstLine="640"/>
        <w:rPr>
          <w:rFonts w:ascii="仿宋_GB2312" w:hAnsi="宋体" w:cs="仿宋"/>
          <w:kern w:val="0"/>
          <w:szCs w:val="32"/>
        </w:rPr>
      </w:pPr>
      <w:r>
        <w:rPr>
          <w:rFonts w:hint="eastAsia" w:ascii="仿宋_GB2312" w:hAnsi="宋体" w:cs="仿宋"/>
          <w:kern w:val="0"/>
          <w:szCs w:val="32"/>
        </w:rPr>
        <w:t>补报名考生免试申请时间：2023年7月17日9:00至7月21日17:00。</w:t>
      </w:r>
    </w:p>
    <w:p>
      <w:pPr>
        <w:autoSpaceDE w:val="0"/>
        <w:autoSpaceDN w:val="0"/>
        <w:adjustRightInd w:val="0"/>
        <w:spacing w:line="560" w:lineRule="exact"/>
        <w:ind w:firstLine="640"/>
        <w:rPr>
          <w:rFonts w:ascii="仿宋_GB2312" w:hAnsi="宋体" w:cs="仿宋"/>
          <w:kern w:val="0"/>
          <w:szCs w:val="32"/>
        </w:rPr>
      </w:pPr>
      <w:r>
        <w:rPr>
          <w:rFonts w:hint="eastAsia" w:ascii="仿宋_GB2312" w:hAnsi="宋体" w:cs="仿宋"/>
          <w:kern w:val="0"/>
          <w:szCs w:val="32"/>
        </w:rPr>
        <w:t>补报名免试初审时间：2023年7月24日17:00前。</w:t>
      </w:r>
    </w:p>
    <w:p>
      <w:pPr>
        <w:autoSpaceDE w:val="0"/>
        <w:autoSpaceDN w:val="0"/>
        <w:adjustRightInd w:val="0"/>
        <w:spacing w:line="560" w:lineRule="exact"/>
        <w:ind w:firstLine="640"/>
        <w:rPr>
          <w:rFonts w:ascii="仿宋_GB2312" w:hAnsi="宋体" w:cs="仿宋"/>
          <w:kern w:val="0"/>
          <w:szCs w:val="32"/>
        </w:rPr>
      </w:pPr>
      <w:r>
        <w:rPr>
          <w:rFonts w:hint="eastAsia" w:ascii="仿宋_GB2312" w:hAnsi="宋体"/>
          <w:color w:val="000000"/>
          <w:kern w:val="0"/>
          <w:szCs w:val="32"/>
        </w:rPr>
        <w:t>取得免试资格后，免试科目长期有效，不得变更免试科目。</w:t>
      </w:r>
    </w:p>
    <w:p>
      <w:pPr>
        <w:autoSpaceDE w:val="0"/>
        <w:autoSpaceDN w:val="0"/>
        <w:adjustRightInd w:val="0"/>
        <w:spacing w:line="560" w:lineRule="exact"/>
        <w:ind w:firstLine="640"/>
        <w:rPr>
          <w:rFonts w:ascii="楷体_GB2312" w:hAnsi="楷体" w:eastAsia="楷体_GB2312" w:cs="仿宋"/>
          <w:b/>
          <w:color w:val="000000"/>
          <w:kern w:val="0"/>
          <w:szCs w:val="32"/>
        </w:rPr>
      </w:pPr>
      <w:r>
        <w:rPr>
          <w:rFonts w:hint="eastAsia" w:ascii="黑体" w:hAnsi="宋体" w:eastAsia="黑体" w:cs="楷体"/>
          <w:color w:val="000000"/>
          <w:kern w:val="0"/>
          <w:szCs w:val="32"/>
        </w:rPr>
        <w:t>十、成绩认定和证书领取</w:t>
      </w:r>
    </w:p>
    <w:p>
      <w:pPr>
        <w:autoSpaceDE w:val="0"/>
        <w:autoSpaceDN w:val="0"/>
        <w:adjustRightInd w:val="0"/>
        <w:spacing w:line="560" w:lineRule="exact"/>
        <w:ind w:firstLine="643"/>
        <w:rPr>
          <w:rFonts w:ascii="楷体_GB2312" w:hAnsi="楷体" w:eastAsia="楷体_GB2312" w:cs="仿宋"/>
          <w:b/>
          <w:color w:val="000000"/>
          <w:kern w:val="0"/>
          <w:szCs w:val="32"/>
        </w:rPr>
      </w:pPr>
      <w:r>
        <w:rPr>
          <w:rFonts w:hint="eastAsia" w:ascii="楷体_GB2312" w:hAnsi="楷体" w:eastAsia="楷体_GB2312" w:cs="仿宋"/>
          <w:b/>
          <w:color w:val="000000"/>
          <w:kern w:val="0"/>
          <w:szCs w:val="32"/>
        </w:rPr>
        <w:t>（一）成绩认定</w:t>
      </w:r>
    </w:p>
    <w:p>
      <w:pPr>
        <w:autoSpaceDE w:val="0"/>
        <w:autoSpaceDN w:val="0"/>
        <w:adjustRightInd w:val="0"/>
        <w:spacing w:line="560" w:lineRule="exact"/>
        <w:ind w:firstLine="640"/>
        <w:rPr>
          <w:rFonts w:ascii="仿宋_GB2312" w:hAnsi="宋体" w:cs="仿宋"/>
          <w:color w:val="000000"/>
          <w:kern w:val="0"/>
          <w:szCs w:val="32"/>
        </w:rPr>
      </w:pPr>
      <w:r>
        <w:rPr>
          <w:rFonts w:hint="eastAsia" w:ascii="仿宋_GB2312" w:hAnsi="宋体" w:cs="仿宋"/>
          <w:color w:val="000000"/>
          <w:kern w:val="0"/>
          <w:szCs w:val="32"/>
        </w:rPr>
        <w:t>1.除</w:t>
      </w:r>
      <w:r>
        <w:rPr>
          <w:rFonts w:hint="eastAsia" w:ascii="仿宋_GB2312" w:hAnsi="宋体" w:cs="仿宋"/>
          <w:color w:val="000000"/>
          <w:kern w:val="0"/>
          <w:szCs w:val="32"/>
          <w:shd w:val="clear" w:color="auto" w:fill="FFFFFF"/>
        </w:rPr>
        <w:t>《资产评估相关知识》</w:t>
      </w:r>
      <w:r>
        <w:rPr>
          <w:rFonts w:hint="eastAsia" w:ascii="仿宋_GB2312" w:hAnsi="宋体" w:cs="仿宋"/>
          <w:color w:val="000000"/>
          <w:kern w:val="0"/>
          <w:szCs w:val="32"/>
        </w:rPr>
        <w:t>试卷卷面分满分为150分外，其他科目试卷卷面分满分均为100分。答卷由中评协组织评阅。</w:t>
      </w:r>
    </w:p>
    <w:p>
      <w:pPr>
        <w:autoSpaceDE w:val="0"/>
        <w:autoSpaceDN w:val="0"/>
        <w:adjustRightInd w:val="0"/>
        <w:spacing w:line="560" w:lineRule="exact"/>
        <w:ind w:firstLine="640"/>
        <w:rPr>
          <w:rFonts w:ascii="仿宋_GB2312" w:hAnsi="宋体" w:cs="仿宋"/>
          <w:color w:val="000000"/>
          <w:kern w:val="0"/>
          <w:szCs w:val="32"/>
        </w:rPr>
      </w:pPr>
      <w:r>
        <w:rPr>
          <w:rFonts w:hint="eastAsia" w:ascii="仿宋_GB2312" w:hAnsi="宋体" w:cs="仿宋"/>
          <w:color w:val="000000"/>
          <w:kern w:val="0"/>
          <w:szCs w:val="32"/>
        </w:rPr>
        <w:t>2.根据《人力资源社会保障部办公厅关于33项专业技术人员职业资格考试实行相对固定合格标准有关事项的通告》，各科目合格标准为试卷满分的60%。中评协发布考试成绩后，报考人员可登录报名系统查看、打印成绩单。</w:t>
      </w:r>
    </w:p>
    <w:p>
      <w:pPr>
        <w:autoSpaceDE w:val="0"/>
        <w:autoSpaceDN w:val="0"/>
        <w:adjustRightInd w:val="0"/>
        <w:spacing w:line="560" w:lineRule="exact"/>
        <w:ind w:firstLine="640"/>
        <w:rPr>
          <w:rFonts w:ascii="仿宋_GB2312" w:hAnsi="宋体" w:cs="仿宋"/>
          <w:color w:val="000000"/>
          <w:kern w:val="0"/>
          <w:szCs w:val="32"/>
        </w:rPr>
      </w:pPr>
      <w:r>
        <w:rPr>
          <w:rFonts w:hint="eastAsia" w:ascii="仿宋_GB2312" w:hAnsi="宋体" w:cs="仿宋"/>
          <w:kern w:val="0"/>
          <w:szCs w:val="32"/>
        </w:rPr>
        <w:t>3.</w:t>
      </w:r>
      <w:r>
        <w:rPr>
          <w:rFonts w:hint="eastAsia" w:ascii="仿宋_GB2312" w:hAnsi="宋体" w:cs="仿宋"/>
          <w:color w:val="000000"/>
          <w:kern w:val="0"/>
          <w:szCs w:val="32"/>
        </w:rPr>
        <w:t>考试成绩实行4年为一个周期的滚动管理办法。在连续4年内，参加全部（4个）科目的考试并合格，可取得资产评估师职业资格证书；免试人员参加3个科目考试，其合格成绩以3年为一个滚动管理周期，在连续3年内取得应试科目的合格成绩，可取得资产评估师职业资格证书。</w:t>
      </w:r>
    </w:p>
    <w:p>
      <w:pPr>
        <w:autoSpaceDE w:val="0"/>
        <w:autoSpaceDN w:val="0"/>
        <w:adjustRightInd w:val="0"/>
        <w:spacing w:line="560" w:lineRule="exact"/>
        <w:ind w:firstLine="640"/>
        <w:rPr>
          <w:rFonts w:ascii="仿宋_GB2312" w:hAnsi="宋体" w:cs="仿宋"/>
          <w:color w:val="000000"/>
          <w:kern w:val="0"/>
          <w:szCs w:val="32"/>
        </w:rPr>
      </w:pPr>
      <w:r>
        <w:rPr>
          <w:rFonts w:ascii="仿宋_GB2312" w:hAnsi="宋体" w:cs="仿宋"/>
          <w:color w:val="000000"/>
          <w:kern w:val="0"/>
          <w:szCs w:val="32"/>
        </w:rPr>
        <w:t>2022</w:t>
      </w:r>
      <w:r>
        <w:rPr>
          <w:rFonts w:hint="eastAsia" w:ascii="仿宋_GB2312" w:hAnsi="宋体" w:cs="仿宋"/>
          <w:color w:val="000000"/>
          <w:kern w:val="0"/>
          <w:szCs w:val="32"/>
        </w:rPr>
        <w:t>年报考地区是石家庄市、唐山市、廊坊市、沈阳市、大连市、哈尔滨市、南昌市、青岛市、深圳市、成都市、昆明市、拉萨市、兰州市、西宁市、乌鲁木齐市等15个考区</w:t>
      </w:r>
      <w:r>
        <w:rPr>
          <w:rFonts w:hint="eastAsia" w:ascii="仿宋_GB2312" w:hAnsi="宋体" w:cs="仿宋"/>
          <w:kern w:val="0"/>
          <w:szCs w:val="32"/>
        </w:rPr>
        <w:t>已交费的考生，成绩合格有效期相应顺延一年。</w:t>
      </w:r>
    </w:p>
    <w:p>
      <w:pPr>
        <w:autoSpaceDE w:val="0"/>
        <w:autoSpaceDN w:val="0"/>
        <w:adjustRightInd w:val="0"/>
        <w:spacing w:line="560" w:lineRule="exact"/>
        <w:ind w:firstLine="643"/>
        <w:rPr>
          <w:rFonts w:ascii="楷体_GB2312" w:hAnsi="楷体" w:eastAsia="楷体_GB2312" w:cs="仿宋"/>
          <w:b/>
          <w:color w:val="000000"/>
          <w:kern w:val="0"/>
          <w:szCs w:val="32"/>
        </w:rPr>
      </w:pPr>
      <w:r>
        <w:rPr>
          <w:rFonts w:hint="eastAsia" w:ascii="楷体_GB2312" w:hAnsi="楷体" w:eastAsia="楷体_GB2312" w:cs="仿宋"/>
          <w:b/>
          <w:color w:val="000000"/>
          <w:kern w:val="0"/>
          <w:szCs w:val="32"/>
        </w:rPr>
        <w:t>（二）证书领取</w:t>
      </w:r>
    </w:p>
    <w:p>
      <w:pPr>
        <w:autoSpaceDE w:val="0"/>
        <w:autoSpaceDN w:val="0"/>
        <w:adjustRightInd w:val="0"/>
        <w:spacing w:line="560" w:lineRule="exact"/>
        <w:ind w:right="-86" w:rightChars="-27" w:firstLine="640"/>
        <w:rPr>
          <w:rFonts w:ascii="仿宋_GB2312" w:hAnsi="宋体" w:cs="仿宋"/>
          <w:kern w:val="0"/>
          <w:szCs w:val="32"/>
        </w:rPr>
      </w:pPr>
      <w:r>
        <w:rPr>
          <w:rFonts w:hint="eastAsia" w:ascii="仿宋_GB2312" w:hAnsi="宋体" w:cs="仿宋"/>
          <w:kern w:val="0"/>
          <w:szCs w:val="32"/>
        </w:rPr>
        <w:t>全科考试成绩合格、</w:t>
      </w:r>
      <w:r>
        <w:rPr>
          <w:rFonts w:hint="eastAsia" w:ascii="仿宋_GB2312" w:hAnsi="仿宋"/>
          <w:color w:val="000000"/>
          <w:kern w:val="0"/>
          <w:szCs w:val="32"/>
        </w:rPr>
        <w:t>已取得高等院校专科以上（含专科）学历</w:t>
      </w:r>
      <w:r>
        <w:rPr>
          <w:rFonts w:hint="eastAsia" w:ascii="仿宋_GB2312" w:hAnsi="宋体" w:cs="仿宋"/>
          <w:kern w:val="0"/>
          <w:szCs w:val="32"/>
        </w:rPr>
        <w:t>的考生，根据中评协通知领取职业资格证书。</w:t>
      </w:r>
    </w:p>
    <w:p>
      <w:pPr>
        <w:autoSpaceDE w:val="0"/>
        <w:autoSpaceDN w:val="0"/>
        <w:adjustRightInd w:val="0"/>
        <w:spacing w:line="560" w:lineRule="exact"/>
        <w:ind w:right="-86" w:rightChars="-27" w:firstLine="640"/>
        <w:rPr>
          <w:rFonts w:ascii="仿宋_GB2312" w:hAnsi="宋体" w:cs="仿宋"/>
          <w:kern w:val="0"/>
          <w:szCs w:val="32"/>
        </w:rPr>
      </w:pPr>
      <w:r>
        <w:rPr>
          <w:rFonts w:hint="eastAsia" w:ascii="仿宋_GB2312" w:hAnsi="宋体" w:cs="仿宋"/>
          <w:kern w:val="0"/>
          <w:szCs w:val="32"/>
        </w:rPr>
        <w:t>领取证书时，考生应持学历证书原件、身份证原件(港澳台居民</w:t>
      </w:r>
      <w:r>
        <w:rPr>
          <w:rFonts w:hint="eastAsia" w:ascii="仿宋_GB2312" w:hAnsi="仿宋"/>
          <w:color w:val="000000"/>
          <w:kern w:val="0"/>
          <w:szCs w:val="32"/>
        </w:rPr>
        <w:t>持本人有效身份证件</w:t>
      </w:r>
      <w:r>
        <w:rPr>
          <w:rFonts w:hint="eastAsia" w:ascii="仿宋_GB2312" w:hAnsi="宋体" w:cs="仿宋"/>
          <w:kern w:val="0"/>
          <w:szCs w:val="32"/>
        </w:rPr>
        <w:t>)以及其他需要提供的证明材料原件到考试所在地资产评估协会进行现场审核。持国（境）外学历的考生还须提供教育部留学服务中心出具的学历学位认证书。</w:t>
      </w:r>
    </w:p>
    <w:p>
      <w:pPr>
        <w:autoSpaceDE w:val="0"/>
        <w:autoSpaceDN w:val="0"/>
        <w:adjustRightInd w:val="0"/>
        <w:spacing w:line="560" w:lineRule="exact"/>
        <w:ind w:right="-86" w:rightChars="-27" w:firstLine="640"/>
        <w:rPr>
          <w:rFonts w:ascii="仿宋_GB2312" w:hAnsi="宋体" w:cs="仿宋"/>
          <w:kern w:val="0"/>
          <w:szCs w:val="32"/>
        </w:rPr>
      </w:pPr>
      <w:r>
        <w:rPr>
          <w:rFonts w:hint="eastAsia" w:ascii="仿宋_GB2312" w:hAnsi="宋体" w:cs="仿宋"/>
          <w:kern w:val="0"/>
          <w:szCs w:val="32"/>
        </w:rPr>
        <w:t>审核通过的考生可取得由人力资源社会保障部、财政部监制，中评协用印的《中华人民共和国资产评估师职业资格证书》。</w:t>
      </w:r>
    </w:p>
    <w:p>
      <w:pPr>
        <w:autoSpaceDE w:val="0"/>
        <w:autoSpaceDN w:val="0"/>
        <w:adjustRightInd w:val="0"/>
        <w:spacing w:line="560" w:lineRule="exact"/>
        <w:ind w:firstLine="640"/>
        <w:rPr>
          <w:rFonts w:ascii="仿宋_GB2312" w:hAnsi="宋体" w:cs="楷体"/>
          <w:color w:val="000000"/>
          <w:kern w:val="0"/>
          <w:szCs w:val="32"/>
        </w:rPr>
      </w:pPr>
      <w:r>
        <w:rPr>
          <w:rFonts w:hint="eastAsia" w:ascii="黑体" w:hAnsi="宋体" w:eastAsia="黑体" w:cs="楷体"/>
          <w:color w:val="000000"/>
          <w:kern w:val="0"/>
          <w:szCs w:val="32"/>
        </w:rPr>
        <w:t>十一、其他注意事项</w:t>
      </w:r>
    </w:p>
    <w:p>
      <w:pPr>
        <w:autoSpaceDE w:val="0"/>
        <w:autoSpaceDN w:val="0"/>
        <w:adjustRightInd w:val="0"/>
        <w:spacing w:line="560" w:lineRule="exact"/>
        <w:ind w:firstLine="640"/>
        <w:rPr>
          <w:rFonts w:ascii="仿宋_GB2312" w:hAnsi="宋体"/>
          <w:color w:val="000000"/>
          <w:kern w:val="0"/>
          <w:szCs w:val="32"/>
        </w:rPr>
      </w:pPr>
      <w:r>
        <w:rPr>
          <w:rFonts w:hint="eastAsia" w:ascii="仿宋_GB2312" w:hAnsi="宋体"/>
          <w:color w:val="000000"/>
          <w:kern w:val="0"/>
          <w:szCs w:val="32"/>
        </w:rPr>
        <w:t>报名人员在报名时应当认真阅读《资产评估师考试报名协议》和《考试诚信承诺书》，报名完成即视为认同并承诺遵循上述文件规定。</w:t>
      </w:r>
    </w:p>
    <w:p>
      <w:pPr>
        <w:autoSpaceDE w:val="0"/>
        <w:autoSpaceDN w:val="0"/>
        <w:adjustRightInd w:val="0"/>
        <w:spacing w:line="560" w:lineRule="exact"/>
        <w:ind w:firstLine="640"/>
        <w:rPr>
          <w:rFonts w:ascii="仿宋_GB2312" w:hAnsi="宋体"/>
          <w:color w:val="000000"/>
          <w:kern w:val="0"/>
          <w:szCs w:val="32"/>
        </w:rPr>
      </w:pPr>
      <w:r>
        <w:rPr>
          <w:rFonts w:hint="eastAsia" w:ascii="仿宋_GB2312" w:hAnsi="宋体"/>
          <w:color w:val="000000"/>
          <w:kern w:val="0"/>
          <w:szCs w:val="32"/>
        </w:rPr>
        <w:t>考生在考试前应当认真阅读《资产评估师职业资格考试考生应试守则》《资产评估师职业资格考试违规行为处理办法》和有关考试信息，并按要求和准考证载明的考试时间参加考试。</w:t>
      </w:r>
    </w:p>
    <w:p>
      <w:pPr>
        <w:autoSpaceDE w:val="0"/>
        <w:autoSpaceDN w:val="0"/>
        <w:adjustRightInd w:val="0"/>
        <w:spacing w:line="560" w:lineRule="exact"/>
        <w:ind w:firstLine="640"/>
        <w:rPr>
          <w:rFonts w:ascii="仿宋_GB2312" w:hAnsi="宋体"/>
          <w:color w:val="000000"/>
          <w:kern w:val="0"/>
          <w:szCs w:val="32"/>
        </w:rPr>
      </w:pPr>
      <w:r>
        <w:rPr>
          <w:rFonts w:hint="eastAsia" w:ascii="仿宋_GB2312" w:hAnsi="宋体"/>
          <w:color w:val="000000"/>
          <w:kern w:val="0"/>
          <w:szCs w:val="32"/>
        </w:rPr>
        <w:t>中评协将于</w:t>
      </w:r>
      <w:r>
        <w:rPr>
          <w:rFonts w:hint="eastAsia" w:ascii="仿宋_GB2312" w:hAnsi="宋体"/>
          <w:kern w:val="0"/>
          <w:szCs w:val="32"/>
        </w:rPr>
        <w:t>2023年8月28日至9月24日</w:t>
      </w:r>
      <w:r>
        <w:rPr>
          <w:rFonts w:hint="eastAsia" w:ascii="仿宋_GB2312" w:hAnsi="宋体"/>
          <w:color w:val="000000"/>
          <w:kern w:val="0"/>
          <w:szCs w:val="32"/>
        </w:rPr>
        <w:t>开通资产评估师考试机考练习。考生可登录考试平台提前熟悉机考环境和电子化试题形式。</w:t>
      </w:r>
    </w:p>
    <w:p>
      <w:pPr>
        <w:autoSpaceDE w:val="0"/>
        <w:autoSpaceDN w:val="0"/>
        <w:adjustRightInd w:val="0"/>
        <w:spacing w:line="560" w:lineRule="exact"/>
        <w:ind w:firstLine="640"/>
        <w:rPr>
          <w:rFonts w:ascii="仿宋_GB2312" w:hAnsi="宋体"/>
          <w:color w:val="000000"/>
          <w:kern w:val="0"/>
          <w:szCs w:val="32"/>
        </w:rPr>
      </w:pPr>
      <w:r>
        <w:rPr>
          <w:rFonts w:hint="eastAsia" w:ascii="仿宋_GB2312" w:hAnsi="宋体"/>
          <w:color w:val="000000"/>
          <w:kern w:val="0"/>
          <w:szCs w:val="32"/>
        </w:rPr>
        <w:t>考生对考试成绩有异议的，可以自考试成绩公布之日起5日内，通过考试平台提出成绩复核申请，中评协统一组织成绩复核。</w:t>
      </w:r>
    </w:p>
    <w:p>
      <w:pPr>
        <w:autoSpaceDE w:val="0"/>
        <w:autoSpaceDN w:val="0"/>
        <w:adjustRightInd w:val="0"/>
        <w:spacing w:line="560" w:lineRule="exact"/>
        <w:ind w:firstLine="640"/>
        <w:rPr>
          <w:rFonts w:ascii="仿宋_GB2312" w:hAnsi="宋体"/>
          <w:color w:val="000000"/>
          <w:kern w:val="0"/>
          <w:szCs w:val="32"/>
        </w:rPr>
      </w:pPr>
      <w:r>
        <w:rPr>
          <w:rFonts w:hint="eastAsia" w:ascii="仿宋_GB2312" w:hAnsi="宋体"/>
          <w:color w:val="000000"/>
          <w:kern w:val="0"/>
          <w:szCs w:val="32"/>
        </w:rPr>
        <w:t>中评协将通过网站（http://www.cas.org.cn）和微信公众号“中国资产评估协会”发布考试相关消息，请报名人员随时关注。谨慎登录其他网站的链接，以防个人信息泄露或被诈骗。</w:t>
      </w:r>
    </w:p>
    <w:p>
      <w:pPr>
        <w:autoSpaceDE w:val="0"/>
        <w:autoSpaceDN w:val="0"/>
        <w:adjustRightInd w:val="0"/>
        <w:spacing w:line="560" w:lineRule="exact"/>
        <w:ind w:firstLine="640"/>
        <w:rPr>
          <w:rFonts w:ascii="仿宋_GB2312" w:hAnsi="宋体"/>
          <w:color w:val="000000"/>
          <w:kern w:val="0"/>
          <w:szCs w:val="32"/>
        </w:rPr>
      </w:pPr>
      <w:r>
        <w:rPr>
          <w:rFonts w:hint="eastAsia" w:ascii="仿宋_GB2312" w:hAnsi="宋体"/>
          <w:color w:val="000000"/>
          <w:kern w:val="0"/>
          <w:szCs w:val="32"/>
        </w:rPr>
        <w:t>报名人员咨询与考试报名相关的技术问题，可拨打电话</w:t>
      </w:r>
      <w:r>
        <w:rPr>
          <w:rFonts w:ascii="仿宋_GB2312" w:hAnsi="宋体"/>
          <w:color w:val="000000"/>
          <w:kern w:val="0"/>
          <w:szCs w:val="32"/>
        </w:rPr>
        <w:t>021-61651876</w:t>
      </w:r>
      <w:r>
        <w:rPr>
          <w:rFonts w:hint="eastAsia" w:ascii="仿宋_GB2312" w:hAnsi="宋体"/>
          <w:color w:val="000000"/>
          <w:kern w:val="0"/>
          <w:szCs w:val="32"/>
        </w:rPr>
        <w:t>或者在考试平台页面点击“在线客服”进行咨询。咨询与考试政策相关问题，可拨打中评协电话010-88339670、88339671（工作日9:00—17:00）或咨询各地方资产评估协会，也可将问题发送至考试报名专用邮箱：ksbm@cas.org.cn。</w:t>
      </w:r>
    </w:p>
    <w:p>
      <w:pPr>
        <w:autoSpaceDE w:val="0"/>
        <w:autoSpaceDN w:val="0"/>
        <w:adjustRightInd w:val="0"/>
        <w:spacing w:line="560" w:lineRule="exact"/>
        <w:ind w:firstLine="640"/>
        <w:rPr>
          <w:rFonts w:ascii="仿宋_GB2312" w:hAnsi="宋体"/>
          <w:color w:val="000000"/>
          <w:kern w:val="0"/>
          <w:szCs w:val="32"/>
        </w:rPr>
      </w:pPr>
      <w:r>
        <w:rPr>
          <w:rFonts w:hint="eastAsia" w:ascii="仿宋_GB2312" w:hAnsi="宋体"/>
          <w:color w:val="000000"/>
          <w:kern w:val="0"/>
          <w:szCs w:val="32"/>
        </w:rPr>
        <w:t>中评协不出版考试习题集（全真模拟试题），也不授权或委托任何机构及个人出版考试习题集（全真模拟试题）。</w:t>
      </w:r>
    </w:p>
    <w:p>
      <w:pPr>
        <w:autoSpaceDE w:val="0"/>
        <w:autoSpaceDN w:val="0"/>
        <w:adjustRightInd w:val="0"/>
        <w:spacing w:line="560" w:lineRule="exact"/>
        <w:ind w:firstLine="640"/>
        <w:rPr>
          <w:rFonts w:ascii="仿宋_GB2312" w:hAnsi="宋体"/>
          <w:color w:val="000000"/>
          <w:kern w:val="0"/>
          <w:szCs w:val="32"/>
        </w:rPr>
      </w:pPr>
      <w:r>
        <w:rPr>
          <w:rFonts w:hint="eastAsia" w:ascii="仿宋_GB2312" w:hAnsi="宋体"/>
          <w:color w:val="000000"/>
          <w:kern w:val="0"/>
          <w:szCs w:val="32"/>
        </w:rPr>
        <w:t>中评协不举办考前培训，也不授权或委托任何机构及个人举办相关考前培训。</w:t>
      </w:r>
    </w:p>
    <w:p>
      <w:pPr>
        <w:adjustRightInd w:val="0"/>
        <w:snapToGrid w:val="0"/>
        <w:spacing w:line="560" w:lineRule="exact"/>
        <w:ind w:firstLine="640"/>
        <w:rPr>
          <w:rFonts w:ascii="仿宋_GB2312"/>
          <w:szCs w:val="32"/>
        </w:rPr>
      </w:pPr>
    </w:p>
    <w:p>
      <w:pPr>
        <w:spacing w:line="560" w:lineRule="exact"/>
      </w:pPr>
    </w:p>
    <w:sectPr>
      <w:footerReference r:id="rId3" w:type="default"/>
      <w:footerReference r:id="rId4" w:type="even"/>
      <w:pgSz w:w="11906" w:h="16838"/>
      <w:pgMar w:top="2041" w:right="1474" w:bottom="1985" w:left="1588" w:header="0" w:footer="1417" w:gutter="0"/>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方正小标宋简体">
    <w:altName w:val="Arial Unicode MS"/>
    <w:panose1 w:val="02000000000000000000"/>
    <w:charset w:val="86"/>
    <w:family w:val="auto"/>
    <w:pitch w:val="default"/>
    <w:sig w:usb0="00000000" w:usb1="00000000" w:usb2="00000012"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5622543"/>
      <w:docPartObj>
        <w:docPartGallery w:val="AutoText"/>
      </w:docPartObj>
    </w:sdtPr>
    <w:sdtEndPr>
      <w:rPr>
        <w:rFonts w:asciiTheme="minorEastAsia" w:hAnsiTheme="minorEastAsia" w:eastAsiaTheme="minorEastAsia"/>
        <w:sz w:val="28"/>
        <w:szCs w:val="28"/>
      </w:rPr>
    </w:sdtEndPr>
    <w:sdtContent>
      <w:p>
        <w:pPr>
          <w:pStyle w:val="16"/>
          <w:jc w:val="righ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3</w:t>
        </w:r>
        <w:r>
          <w:rPr>
            <w:rFonts w:asciiTheme="minorEastAsia" w:hAnsiTheme="minorEastAsia" w:eastAsiaTheme="minorEastAsia"/>
            <w:sz w:val="28"/>
            <w:szCs w:val="28"/>
          </w:rPr>
          <w:fldChar w:fldCharType="end"/>
        </w:r>
        <w:r>
          <w:rPr>
            <w:rFonts w:hint="eastAsia" w:asciiTheme="minorEastAsia" w:hAnsiTheme="minorEastAsia" w:eastAsiaTheme="minorEastAsia"/>
            <w:sz w:val="28"/>
            <w:szCs w:val="28"/>
          </w:rPr>
          <w:t xml:space="preserve"> —</w:t>
        </w:r>
      </w:p>
    </w:sdtContent>
  </w:sdt>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9460450"/>
      <w:docPartObj>
        <w:docPartGallery w:val="AutoText"/>
      </w:docPartObj>
    </w:sdtPr>
    <w:sdtEndPr>
      <w:rPr>
        <w:rFonts w:asciiTheme="minorEastAsia" w:hAnsiTheme="minorEastAsia" w:eastAsiaTheme="minorEastAsia"/>
        <w:sz w:val="28"/>
        <w:szCs w:val="28"/>
      </w:rPr>
    </w:sdtEndPr>
    <w:sdtContent>
      <w:p>
        <w:pPr>
          <w:pStyle w:val="16"/>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4</w:t>
        </w:r>
        <w:r>
          <w:rPr>
            <w:rFonts w:asciiTheme="minorEastAsia" w:hAnsiTheme="minorEastAsia" w:eastAsiaTheme="minorEastAsia"/>
            <w:sz w:val="28"/>
            <w:szCs w:val="28"/>
          </w:rPr>
          <w:fldChar w:fldCharType="end"/>
        </w:r>
        <w:r>
          <w:rPr>
            <w:rFonts w:hint="eastAsia" w:asciiTheme="minorEastAsia" w:hAnsiTheme="minorEastAsia" w:eastAsiaTheme="minorEastAsia"/>
            <w:sz w:val="28"/>
            <w:szCs w:val="28"/>
          </w:rPr>
          <w:t xml:space="preserve"> —</w:t>
        </w:r>
      </w:p>
    </w:sdtContent>
  </w:sdt>
  <w:p>
    <w:pPr>
      <w:pStyle w:val="16"/>
      <w:ind w:firstLine="280" w:firstLineChars="100"/>
      <w:rPr>
        <w:rFonts w:asciiTheme="minorEastAsia" w:hAnsiTheme="minorEastAsia" w:eastAsiaTheme="minorEastAsia"/>
        <w:sz w:val="28"/>
        <w:szCs w:val="2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B8E"/>
    <w:rsid w:val="0000166A"/>
    <w:rsid w:val="0000224C"/>
    <w:rsid w:val="0001094D"/>
    <w:rsid w:val="000112DA"/>
    <w:rsid w:val="00014C7B"/>
    <w:rsid w:val="00015CDC"/>
    <w:rsid w:val="00016095"/>
    <w:rsid w:val="00024BAA"/>
    <w:rsid w:val="00034A24"/>
    <w:rsid w:val="000450DA"/>
    <w:rsid w:val="0004783C"/>
    <w:rsid w:val="00052233"/>
    <w:rsid w:val="000576C0"/>
    <w:rsid w:val="00060EF4"/>
    <w:rsid w:val="000640DA"/>
    <w:rsid w:val="00064F78"/>
    <w:rsid w:val="00065FC2"/>
    <w:rsid w:val="00081586"/>
    <w:rsid w:val="00082F53"/>
    <w:rsid w:val="00092E7D"/>
    <w:rsid w:val="00094ACA"/>
    <w:rsid w:val="00095A38"/>
    <w:rsid w:val="00096EE0"/>
    <w:rsid w:val="000A05B5"/>
    <w:rsid w:val="000A19FC"/>
    <w:rsid w:val="000B0E5E"/>
    <w:rsid w:val="000B1064"/>
    <w:rsid w:val="000B1A5B"/>
    <w:rsid w:val="000B2C39"/>
    <w:rsid w:val="000B5CED"/>
    <w:rsid w:val="000C5944"/>
    <w:rsid w:val="000D01D9"/>
    <w:rsid w:val="000D4EE9"/>
    <w:rsid w:val="000D76C4"/>
    <w:rsid w:val="000E2240"/>
    <w:rsid w:val="000E3608"/>
    <w:rsid w:val="000E60E6"/>
    <w:rsid w:val="000E6B13"/>
    <w:rsid w:val="00100B0A"/>
    <w:rsid w:val="00105F65"/>
    <w:rsid w:val="001205E9"/>
    <w:rsid w:val="001228EC"/>
    <w:rsid w:val="00124C32"/>
    <w:rsid w:val="0012598C"/>
    <w:rsid w:val="00131BAF"/>
    <w:rsid w:val="0013241D"/>
    <w:rsid w:val="00132E96"/>
    <w:rsid w:val="00135072"/>
    <w:rsid w:val="00136A6A"/>
    <w:rsid w:val="00140686"/>
    <w:rsid w:val="00155947"/>
    <w:rsid w:val="00165556"/>
    <w:rsid w:val="00165B8E"/>
    <w:rsid w:val="00171BD6"/>
    <w:rsid w:val="001726BB"/>
    <w:rsid w:val="00187EB5"/>
    <w:rsid w:val="00194C18"/>
    <w:rsid w:val="00197758"/>
    <w:rsid w:val="001A2142"/>
    <w:rsid w:val="001B08D4"/>
    <w:rsid w:val="001B446F"/>
    <w:rsid w:val="001D2382"/>
    <w:rsid w:val="001D28E8"/>
    <w:rsid w:val="001D53A5"/>
    <w:rsid w:val="001D5657"/>
    <w:rsid w:val="001D5BB1"/>
    <w:rsid w:val="001D722C"/>
    <w:rsid w:val="001F1A10"/>
    <w:rsid w:val="001F2875"/>
    <w:rsid w:val="001F5024"/>
    <w:rsid w:val="001F74DB"/>
    <w:rsid w:val="0020183C"/>
    <w:rsid w:val="0020781F"/>
    <w:rsid w:val="00210F0E"/>
    <w:rsid w:val="00213280"/>
    <w:rsid w:val="00215745"/>
    <w:rsid w:val="002158BB"/>
    <w:rsid w:val="002179DE"/>
    <w:rsid w:val="00230B13"/>
    <w:rsid w:val="00243CB3"/>
    <w:rsid w:val="0025096B"/>
    <w:rsid w:val="00251F57"/>
    <w:rsid w:val="00255D39"/>
    <w:rsid w:val="00256273"/>
    <w:rsid w:val="00257DA1"/>
    <w:rsid w:val="00274150"/>
    <w:rsid w:val="00284F37"/>
    <w:rsid w:val="00287818"/>
    <w:rsid w:val="002878CD"/>
    <w:rsid w:val="00293B17"/>
    <w:rsid w:val="00293E95"/>
    <w:rsid w:val="002A0171"/>
    <w:rsid w:val="002B1019"/>
    <w:rsid w:val="002B3CC1"/>
    <w:rsid w:val="002B5AE9"/>
    <w:rsid w:val="002C2CF5"/>
    <w:rsid w:val="002C7844"/>
    <w:rsid w:val="002E14B9"/>
    <w:rsid w:val="002E1AE5"/>
    <w:rsid w:val="002E25AE"/>
    <w:rsid w:val="002E59B0"/>
    <w:rsid w:val="002F27A6"/>
    <w:rsid w:val="002F3529"/>
    <w:rsid w:val="002F74D8"/>
    <w:rsid w:val="0030568B"/>
    <w:rsid w:val="00305CEA"/>
    <w:rsid w:val="003067F5"/>
    <w:rsid w:val="00313D40"/>
    <w:rsid w:val="0031497C"/>
    <w:rsid w:val="00314BFD"/>
    <w:rsid w:val="003162A8"/>
    <w:rsid w:val="003212E2"/>
    <w:rsid w:val="00321348"/>
    <w:rsid w:val="00322F7D"/>
    <w:rsid w:val="00324C3B"/>
    <w:rsid w:val="003276F7"/>
    <w:rsid w:val="00330CBF"/>
    <w:rsid w:val="003418C2"/>
    <w:rsid w:val="00341DA9"/>
    <w:rsid w:val="003527E4"/>
    <w:rsid w:val="00353029"/>
    <w:rsid w:val="003554F1"/>
    <w:rsid w:val="0035682E"/>
    <w:rsid w:val="00361B75"/>
    <w:rsid w:val="00366DAA"/>
    <w:rsid w:val="00370C4A"/>
    <w:rsid w:val="00371514"/>
    <w:rsid w:val="00377A96"/>
    <w:rsid w:val="00383165"/>
    <w:rsid w:val="003832B4"/>
    <w:rsid w:val="00383F22"/>
    <w:rsid w:val="0038430C"/>
    <w:rsid w:val="0039330A"/>
    <w:rsid w:val="00396F61"/>
    <w:rsid w:val="003A1BE1"/>
    <w:rsid w:val="003A2FC7"/>
    <w:rsid w:val="003A5BBF"/>
    <w:rsid w:val="003A72FD"/>
    <w:rsid w:val="003B09B4"/>
    <w:rsid w:val="003B43BD"/>
    <w:rsid w:val="003C07E0"/>
    <w:rsid w:val="003C0E34"/>
    <w:rsid w:val="003C77FE"/>
    <w:rsid w:val="003D3F53"/>
    <w:rsid w:val="003D7E8C"/>
    <w:rsid w:val="003E1A4D"/>
    <w:rsid w:val="003E3172"/>
    <w:rsid w:val="003F0024"/>
    <w:rsid w:val="003F7C5C"/>
    <w:rsid w:val="00406002"/>
    <w:rsid w:val="0041447A"/>
    <w:rsid w:val="00417F6F"/>
    <w:rsid w:val="00422F98"/>
    <w:rsid w:val="0043252E"/>
    <w:rsid w:val="004377E8"/>
    <w:rsid w:val="00437D01"/>
    <w:rsid w:val="00460369"/>
    <w:rsid w:val="0046106F"/>
    <w:rsid w:val="004650D6"/>
    <w:rsid w:val="00480687"/>
    <w:rsid w:val="00483477"/>
    <w:rsid w:val="00484034"/>
    <w:rsid w:val="0048564D"/>
    <w:rsid w:val="00491D8B"/>
    <w:rsid w:val="00492A06"/>
    <w:rsid w:val="00496F3A"/>
    <w:rsid w:val="004B46BB"/>
    <w:rsid w:val="004D3B07"/>
    <w:rsid w:val="004D7438"/>
    <w:rsid w:val="004E573B"/>
    <w:rsid w:val="004F48FF"/>
    <w:rsid w:val="004F4F96"/>
    <w:rsid w:val="004F75E9"/>
    <w:rsid w:val="00506041"/>
    <w:rsid w:val="005066EA"/>
    <w:rsid w:val="00516CBF"/>
    <w:rsid w:val="005173E9"/>
    <w:rsid w:val="00526E0E"/>
    <w:rsid w:val="00533DC3"/>
    <w:rsid w:val="0054273A"/>
    <w:rsid w:val="00547141"/>
    <w:rsid w:val="00551023"/>
    <w:rsid w:val="0055234D"/>
    <w:rsid w:val="00554863"/>
    <w:rsid w:val="005549E1"/>
    <w:rsid w:val="0056198D"/>
    <w:rsid w:val="00563A49"/>
    <w:rsid w:val="005726FE"/>
    <w:rsid w:val="005756F5"/>
    <w:rsid w:val="005912CB"/>
    <w:rsid w:val="005917DB"/>
    <w:rsid w:val="00591BF1"/>
    <w:rsid w:val="0059542E"/>
    <w:rsid w:val="0059591E"/>
    <w:rsid w:val="005A6E99"/>
    <w:rsid w:val="005B31C2"/>
    <w:rsid w:val="005C77EB"/>
    <w:rsid w:val="005D44BC"/>
    <w:rsid w:val="005D5AC6"/>
    <w:rsid w:val="005D6A57"/>
    <w:rsid w:val="005D79BD"/>
    <w:rsid w:val="005E4AEA"/>
    <w:rsid w:val="005E79AB"/>
    <w:rsid w:val="005F2C1D"/>
    <w:rsid w:val="005F3914"/>
    <w:rsid w:val="005F3B90"/>
    <w:rsid w:val="00602086"/>
    <w:rsid w:val="0060214F"/>
    <w:rsid w:val="00607132"/>
    <w:rsid w:val="00611CF8"/>
    <w:rsid w:val="006146E9"/>
    <w:rsid w:val="00621E3C"/>
    <w:rsid w:val="00624035"/>
    <w:rsid w:val="0062543F"/>
    <w:rsid w:val="00627C10"/>
    <w:rsid w:val="00630D9E"/>
    <w:rsid w:val="006370A9"/>
    <w:rsid w:val="00640D28"/>
    <w:rsid w:val="006410BA"/>
    <w:rsid w:val="00642061"/>
    <w:rsid w:val="006421B1"/>
    <w:rsid w:val="006436BC"/>
    <w:rsid w:val="006479D3"/>
    <w:rsid w:val="006517B5"/>
    <w:rsid w:val="00660A81"/>
    <w:rsid w:val="00670A1B"/>
    <w:rsid w:val="00670BD5"/>
    <w:rsid w:val="00673848"/>
    <w:rsid w:val="00674532"/>
    <w:rsid w:val="006745E5"/>
    <w:rsid w:val="0068004B"/>
    <w:rsid w:val="00692FA6"/>
    <w:rsid w:val="006B0D6C"/>
    <w:rsid w:val="006B6684"/>
    <w:rsid w:val="006B7CB5"/>
    <w:rsid w:val="006C0EB7"/>
    <w:rsid w:val="006C3BE9"/>
    <w:rsid w:val="006C5E10"/>
    <w:rsid w:val="006C6C51"/>
    <w:rsid w:val="006D1A0A"/>
    <w:rsid w:val="006D274A"/>
    <w:rsid w:val="006D3A34"/>
    <w:rsid w:val="006D581C"/>
    <w:rsid w:val="006D78B6"/>
    <w:rsid w:val="006E242E"/>
    <w:rsid w:val="006E5039"/>
    <w:rsid w:val="006F091E"/>
    <w:rsid w:val="006F2EF3"/>
    <w:rsid w:val="006F5AAB"/>
    <w:rsid w:val="00705845"/>
    <w:rsid w:val="00716B00"/>
    <w:rsid w:val="007179FE"/>
    <w:rsid w:val="0073172B"/>
    <w:rsid w:val="00744855"/>
    <w:rsid w:val="0074575D"/>
    <w:rsid w:val="00745F4F"/>
    <w:rsid w:val="007465E5"/>
    <w:rsid w:val="00754621"/>
    <w:rsid w:val="00757DE1"/>
    <w:rsid w:val="007624F6"/>
    <w:rsid w:val="00763AB3"/>
    <w:rsid w:val="00763C6E"/>
    <w:rsid w:val="00763FE9"/>
    <w:rsid w:val="00766A43"/>
    <w:rsid w:val="007811F6"/>
    <w:rsid w:val="007832F0"/>
    <w:rsid w:val="00783742"/>
    <w:rsid w:val="0079374A"/>
    <w:rsid w:val="00795689"/>
    <w:rsid w:val="007973E2"/>
    <w:rsid w:val="007B0F6C"/>
    <w:rsid w:val="007B124C"/>
    <w:rsid w:val="007B19FC"/>
    <w:rsid w:val="007C3CC2"/>
    <w:rsid w:val="007C4FBA"/>
    <w:rsid w:val="007C5A25"/>
    <w:rsid w:val="007D3151"/>
    <w:rsid w:val="007E035A"/>
    <w:rsid w:val="007E73C8"/>
    <w:rsid w:val="0080076E"/>
    <w:rsid w:val="00800C13"/>
    <w:rsid w:val="00802F52"/>
    <w:rsid w:val="0080580F"/>
    <w:rsid w:val="00806353"/>
    <w:rsid w:val="008143DB"/>
    <w:rsid w:val="00826236"/>
    <w:rsid w:val="0083142E"/>
    <w:rsid w:val="00831957"/>
    <w:rsid w:val="00831B9B"/>
    <w:rsid w:val="00831F65"/>
    <w:rsid w:val="00832251"/>
    <w:rsid w:val="008322BB"/>
    <w:rsid w:val="00832B3B"/>
    <w:rsid w:val="00832F63"/>
    <w:rsid w:val="008431D7"/>
    <w:rsid w:val="00845853"/>
    <w:rsid w:val="008519BE"/>
    <w:rsid w:val="00853E61"/>
    <w:rsid w:val="0085592C"/>
    <w:rsid w:val="008707BD"/>
    <w:rsid w:val="0087522A"/>
    <w:rsid w:val="00886314"/>
    <w:rsid w:val="00886ACD"/>
    <w:rsid w:val="00890242"/>
    <w:rsid w:val="008906E4"/>
    <w:rsid w:val="008940CB"/>
    <w:rsid w:val="008B06D2"/>
    <w:rsid w:val="008B5E1E"/>
    <w:rsid w:val="008B65E0"/>
    <w:rsid w:val="008C748B"/>
    <w:rsid w:val="008D2E5F"/>
    <w:rsid w:val="008D582E"/>
    <w:rsid w:val="008D7C65"/>
    <w:rsid w:val="008E09C8"/>
    <w:rsid w:val="008E18FB"/>
    <w:rsid w:val="008E3704"/>
    <w:rsid w:val="008F5462"/>
    <w:rsid w:val="00902AA0"/>
    <w:rsid w:val="00902E5A"/>
    <w:rsid w:val="00903F16"/>
    <w:rsid w:val="00906F37"/>
    <w:rsid w:val="00912805"/>
    <w:rsid w:val="00914051"/>
    <w:rsid w:val="0091498E"/>
    <w:rsid w:val="00931721"/>
    <w:rsid w:val="00931E2A"/>
    <w:rsid w:val="00931EF6"/>
    <w:rsid w:val="00932904"/>
    <w:rsid w:val="00934024"/>
    <w:rsid w:val="009361FA"/>
    <w:rsid w:val="00936721"/>
    <w:rsid w:val="009405F6"/>
    <w:rsid w:val="00940C60"/>
    <w:rsid w:val="00952692"/>
    <w:rsid w:val="00952956"/>
    <w:rsid w:val="009600BC"/>
    <w:rsid w:val="00962FBF"/>
    <w:rsid w:val="00965722"/>
    <w:rsid w:val="009741B2"/>
    <w:rsid w:val="00975ABA"/>
    <w:rsid w:val="00975EB7"/>
    <w:rsid w:val="00977433"/>
    <w:rsid w:val="00990660"/>
    <w:rsid w:val="0099671F"/>
    <w:rsid w:val="0099750A"/>
    <w:rsid w:val="009A1FC4"/>
    <w:rsid w:val="009A2742"/>
    <w:rsid w:val="009C5F97"/>
    <w:rsid w:val="009D4326"/>
    <w:rsid w:val="009F034B"/>
    <w:rsid w:val="009F626B"/>
    <w:rsid w:val="009F7D0F"/>
    <w:rsid w:val="00A02211"/>
    <w:rsid w:val="00A14F0E"/>
    <w:rsid w:val="00A20283"/>
    <w:rsid w:val="00A21329"/>
    <w:rsid w:val="00A21C93"/>
    <w:rsid w:val="00A21FA1"/>
    <w:rsid w:val="00A220F3"/>
    <w:rsid w:val="00A24CB8"/>
    <w:rsid w:val="00A34A0A"/>
    <w:rsid w:val="00A411E9"/>
    <w:rsid w:val="00A41B25"/>
    <w:rsid w:val="00A45C5E"/>
    <w:rsid w:val="00A50477"/>
    <w:rsid w:val="00A52142"/>
    <w:rsid w:val="00A56E76"/>
    <w:rsid w:val="00A617B3"/>
    <w:rsid w:val="00A61A92"/>
    <w:rsid w:val="00A67092"/>
    <w:rsid w:val="00A67AE7"/>
    <w:rsid w:val="00A71989"/>
    <w:rsid w:val="00A73766"/>
    <w:rsid w:val="00A83D69"/>
    <w:rsid w:val="00AA1F3E"/>
    <w:rsid w:val="00AA3D62"/>
    <w:rsid w:val="00AA763F"/>
    <w:rsid w:val="00AB44BB"/>
    <w:rsid w:val="00AC2CC7"/>
    <w:rsid w:val="00AC651A"/>
    <w:rsid w:val="00AC7E1B"/>
    <w:rsid w:val="00AD227F"/>
    <w:rsid w:val="00AD423F"/>
    <w:rsid w:val="00AD463B"/>
    <w:rsid w:val="00B06810"/>
    <w:rsid w:val="00B06E35"/>
    <w:rsid w:val="00B10B14"/>
    <w:rsid w:val="00B13454"/>
    <w:rsid w:val="00B13957"/>
    <w:rsid w:val="00B17092"/>
    <w:rsid w:val="00B173FB"/>
    <w:rsid w:val="00B230CF"/>
    <w:rsid w:val="00B33172"/>
    <w:rsid w:val="00B355AF"/>
    <w:rsid w:val="00B360E9"/>
    <w:rsid w:val="00B3751F"/>
    <w:rsid w:val="00B41CD0"/>
    <w:rsid w:val="00B42C8B"/>
    <w:rsid w:val="00B43832"/>
    <w:rsid w:val="00B547F0"/>
    <w:rsid w:val="00B5633F"/>
    <w:rsid w:val="00B606B7"/>
    <w:rsid w:val="00B6705C"/>
    <w:rsid w:val="00B7244B"/>
    <w:rsid w:val="00B80357"/>
    <w:rsid w:val="00B809A6"/>
    <w:rsid w:val="00B85920"/>
    <w:rsid w:val="00B85BAF"/>
    <w:rsid w:val="00BA30B5"/>
    <w:rsid w:val="00BA6307"/>
    <w:rsid w:val="00BA6528"/>
    <w:rsid w:val="00BB215D"/>
    <w:rsid w:val="00BC0D1F"/>
    <w:rsid w:val="00BC3638"/>
    <w:rsid w:val="00BC3D7B"/>
    <w:rsid w:val="00BD114F"/>
    <w:rsid w:val="00BD2C0F"/>
    <w:rsid w:val="00BD65F1"/>
    <w:rsid w:val="00BD7883"/>
    <w:rsid w:val="00BE1B62"/>
    <w:rsid w:val="00BE4E28"/>
    <w:rsid w:val="00BE6EE4"/>
    <w:rsid w:val="00BF32F7"/>
    <w:rsid w:val="00BF711F"/>
    <w:rsid w:val="00C01DF5"/>
    <w:rsid w:val="00C10212"/>
    <w:rsid w:val="00C46EB4"/>
    <w:rsid w:val="00C53CD7"/>
    <w:rsid w:val="00C574E3"/>
    <w:rsid w:val="00C63802"/>
    <w:rsid w:val="00C70162"/>
    <w:rsid w:val="00C70A62"/>
    <w:rsid w:val="00C90727"/>
    <w:rsid w:val="00C9258E"/>
    <w:rsid w:val="00C97DCA"/>
    <w:rsid w:val="00CA2E5A"/>
    <w:rsid w:val="00CA49A8"/>
    <w:rsid w:val="00CA5DCF"/>
    <w:rsid w:val="00CB361A"/>
    <w:rsid w:val="00CB3790"/>
    <w:rsid w:val="00CB671E"/>
    <w:rsid w:val="00CC0388"/>
    <w:rsid w:val="00CC5040"/>
    <w:rsid w:val="00CD26D2"/>
    <w:rsid w:val="00CD2DE2"/>
    <w:rsid w:val="00CD78F1"/>
    <w:rsid w:val="00CE0CD5"/>
    <w:rsid w:val="00CE6319"/>
    <w:rsid w:val="00CF18BD"/>
    <w:rsid w:val="00CF1C3F"/>
    <w:rsid w:val="00CF2709"/>
    <w:rsid w:val="00CF33DE"/>
    <w:rsid w:val="00D03B9F"/>
    <w:rsid w:val="00D20142"/>
    <w:rsid w:val="00D23ABD"/>
    <w:rsid w:val="00D278F0"/>
    <w:rsid w:val="00D435BC"/>
    <w:rsid w:val="00D45A4C"/>
    <w:rsid w:val="00D50E9A"/>
    <w:rsid w:val="00D5438F"/>
    <w:rsid w:val="00D60D6C"/>
    <w:rsid w:val="00D62EB3"/>
    <w:rsid w:val="00D64BD6"/>
    <w:rsid w:val="00D66B36"/>
    <w:rsid w:val="00D67226"/>
    <w:rsid w:val="00D6750E"/>
    <w:rsid w:val="00D67720"/>
    <w:rsid w:val="00D71BDF"/>
    <w:rsid w:val="00D73F50"/>
    <w:rsid w:val="00D7501F"/>
    <w:rsid w:val="00D81B19"/>
    <w:rsid w:val="00D82334"/>
    <w:rsid w:val="00D86415"/>
    <w:rsid w:val="00D8794C"/>
    <w:rsid w:val="00DA2162"/>
    <w:rsid w:val="00DA53ED"/>
    <w:rsid w:val="00DA691E"/>
    <w:rsid w:val="00DB5974"/>
    <w:rsid w:val="00DC01CC"/>
    <w:rsid w:val="00DC0436"/>
    <w:rsid w:val="00DC244F"/>
    <w:rsid w:val="00DC2FDC"/>
    <w:rsid w:val="00DD5277"/>
    <w:rsid w:val="00DD5796"/>
    <w:rsid w:val="00DD634A"/>
    <w:rsid w:val="00DE055F"/>
    <w:rsid w:val="00DE2F89"/>
    <w:rsid w:val="00DF3AEF"/>
    <w:rsid w:val="00DF45FE"/>
    <w:rsid w:val="00E11D99"/>
    <w:rsid w:val="00E11FFB"/>
    <w:rsid w:val="00E1281C"/>
    <w:rsid w:val="00E15748"/>
    <w:rsid w:val="00E24611"/>
    <w:rsid w:val="00E27DA1"/>
    <w:rsid w:val="00E304BB"/>
    <w:rsid w:val="00E32959"/>
    <w:rsid w:val="00E411F4"/>
    <w:rsid w:val="00E45590"/>
    <w:rsid w:val="00E54EBE"/>
    <w:rsid w:val="00E5613A"/>
    <w:rsid w:val="00E61957"/>
    <w:rsid w:val="00E61E46"/>
    <w:rsid w:val="00E67964"/>
    <w:rsid w:val="00E7214F"/>
    <w:rsid w:val="00E76065"/>
    <w:rsid w:val="00E76E6B"/>
    <w:rsid w:val="00E90864"/>
    <w:rsid w:val="00E9474C"/>
    <w:rsid w:val="00E97589"/>
    <w:rsid w:val="00EA3B5D"/>
    <w:rsid w:val="00EA5972"/>
    <w:rsid w:val="00EB1B28"/>
    <w:rsid w:val="00EB4BC0"/>
    <w:rsid w:val="00EB6075"/>
    <w:rsid w:val="00ED44C6"/>
    <w:rsid w:val="00EE2D3D"/>
    <w:rsid w:val="00EE2FA1"/>
    <w:rsid w:val="00EE689E"/>
    <w:rsid w:val="00EF0145"/>
    <w:rsid w:val="00EF2672"/>
    <w:rsid w:val="00EF77FE"/>
    <w:rsid w:val="00F07AC3"/>
    <w:rsid w:val="00F12905"/>
    <w:rsid w:val="00F302EA"/>
    <w:rsid w:val="00F31747"/>
    <w:rsid w:val="00F378E8"/>
    <w:rsid w:val="00F47DEC"/>
    <w:rsid w:val="00F577C9"/>
    <w:rsid w:val="00F579EF"/>
    <w:rsid w:val="00F66693"/>
    <w:rsid w:val="00F7532D"/>
    <w:rsid w:val="00F76226"/>
    <w:rsid w:val="00F76273"/>
    <w:rsid w:val="00F836CC"/>
    <w:rsid w:val="00FA1B50"/>
    <w:rsid w:val="00FA3001"/>
    <w:rsid w:val="00FB0685"/>
    <w:rsid w:val="00FB17F0"/>
    <w:rsid w:val="00FB3C4D"/>
    <w:rsid w:val="00FC6980"/>
    <w:rsid w:val="00FC6B5A"/>
    <w:rsid w:val="00FC7576"/>
    <w:rsid w:val="00FD3F92"/>
    <w:rsid w:val="00FE4BCB"/>
    <w:rsid w:val="00FE5D9A"/>
    <w:rsid w:val="00FE684E"/>
    <w:rsid w:val="61821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仿宋"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qFormat="1" w:unhideWhenUsed="0" w:uiPriority="0" w:semiHidden="0"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Arial" w:hAnsi="Arial" w:eastAsia="仿宋" w:cstheme="minorBidi"/>
      <w:kern w:val="2"/>
      <w:sz w:val="32"/>
      <w:szCs w:val="30"/>
      <w:lang w:val="en-US" w:eastAsia="zh-CN" w:bidi="ar-SA"/>
    </w:rPr>
  </w:style>
  <w:style w:type="paragraph" w:styleId="2">
    <w:name w:val="heading 1"/>
    <w:basedOn w:val="1"/>
    <w:next w:val="1"/>
    <w:link w:val="3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5"/>
    <w:unhideWhenUsed/>
    <w:qFormat/>
    <w:uiPriority w:val="9"/>
    <w:pPr>
      <w:keepNext/>
      <w:keepLines/>
      <w:spacing w:before="260" w:after="260" w:line="416" w:lineRule="auto"/>
      <w:outlineLvl w:val="1"/>
    </w:pPr>
    <w:rPr>
      <w:rFonts w:asciiTheme="majorHAnsi" w:hAnsiTheme="majorHAnsi" w:eastAsiaTheme="majorEastAsia" w:cstheme="majorBidi"/>
      <w:b/>
      <w:bCs/>
      <w:szCs w:val="32"/>
    </w:rPr>
  </w:style>
  <w:style w:type="paragraph" w:styleId="4">
    <w:name w:val="heading 3"/>
    <w:basedOn w:val="1"/>
    <w:next w:val="1"/>
    <w:link w:val="32"/>
    <w:unhideWhenUsed/>
    <w:qFormat/>
    <w:uiPriority w:val="9"/>
    <w:pPr>
      <w:keepNext/>
      <w:keepLines/>
      <w:spacing w:before="260" w:after="260" w:line="416" w:lineRule="auto"/>
      <w:outlineLvl w:val="2"/>
    </w:pPr>
    <w:rPr>
      <w:rFonts w:ascii="Times New Roman" w:hAnsi="Times New Roman" w:eastAsia="宋体" w:cs="Times New Roman"/>
      <w:b/>
      <w:bCs/>
      <w:szCs w:val="32"/>
    </w:rPr>
  </w:style>
  <w:style w:type="paragraph" w:styleId="5">
    <w:name w:val="heading 4"/>
    <w:basedOn w:val="1"/>
    <w:next w:val="1"/>
    <w:link w:val="36"/>
    <w:qFormat/>
    <w:uiPriority w:val="9"/>
    <w:pPr>
      <w:keepNext/>
      <w:keepLines/>
      <w:adjustRightInd w:val="0"/>
      <w:snapToGrid w:val="0"/>
      <w:spacing w:before="280" w:after="290" w:line="376" w:lineRule="auto"/>
      <w:outlineLvl w:val="3"/>
    </w:pPr>
    <w:rPr>
      <w:rFonts w:ascii="Cambria" w:hAnsi="Cambria" w:eastAsia="宋体" w:cs="Times New Roman"/>
      <w:b/>
      <w:bCs/>
      <w:sz w:val="28"/>
      <w:szCs w:val="28"/>
    </w:rPr>
  </w:style>
  <w:style w:type="paragraph" w:styleId="6">
    <w:name w:val="heading 5"/>
    <w:basedOn w:val="1"/>
    <w:next w:val="1"/>
    <w:link w:val="37"/>
    <w:qFormat/>
    <w:uiPriority w:val="9"/>
    <w:pPr>
      <w:keepNext/>
      <w:keepLines/>
      <w:adjustRightInd w:val="0"/>
      <w:snapToGrid w:val="0"/>
      <w:spacing w:before="280" w:after="290" w:line="376" w:lineRule="auto"/>
      <w:outlineLvl w:val="4"/>
    </w:pPr>
    <w:rPr>
      <w:rFonts w:ascii="Calibri" w:hAnsi="Calibri" w:eastAsia="宋体" w:cs="Times New Roman"/>
      <w:b/>
      <w:bCs/>
      <w:sz w:val="28"/>
      <w:szCs w:val="28"/>
    </w:rPr>
  </w:style>
  <w:style w:type="paragraph" w:styleId="7">
    <w:name w:val="heading 6"/>
    <w:basedOn w:val="1"/>
    <w:next w:val="1"/>
    <w:link w:val="38"/>
    <w:qFormat/>
    <w:uiPriority w:val="9"/>
    <w:pPr>
      <w:keepNext/>
      <w:keepLines/>
      <w:adjustRightInd w:val="0"/>
      <w:snapToGrid w:val="0"/>
      <w:spacing w:before="240" w:after="64" w:line="320" w:lineRule="auto"/>
      <w:outlineLvl w:val="5"/>
    </w:pPr>
    <w:rPr>
      <w:rFonts w:ascii="Cambria" w:hAnsi="Cambria" w:eastAsia="宋体" w:cs="Times New Roman"/>
      <w:b/>
      <w:bCs/>
      <w:sz w:val="24"/>
      <w:szCs w:val="24"/>
    </w:rPr>
  </w:style>
  <w:style w:type="paragraph" w:styleId="8">
    <w:name w:val="heading 7"/>
    <w:basedOn w:val="1"/>
    <w:next w:val="1"/>
    <w:link w:val="39"/>
    <w:semiHidden/>
    <w:unhideWhenUsed/>
    <w:qFormat/>
    <w:uiPriority w:val="9"/>
    <w:pPr>
      <w:keepNext/>
      <w:keepLines/>
      <w:adjustRightInd w:val="0"/>
      <w:snapToGrid w:val="0"/>
      <w:spacing w:before="240" w:after="64" w:line="320" w:lineRule="atLeast"/>
      <w:outlineLvl w:val="6"/>
    </w:pPr>
    <w:rPr>
      <w:rFonts w:ascii="仿宋" w:hAnsiTheme="minorHAnsi"/>
      <w:b/>
      <w:bCs/>
      <w:sz w:val="24"/>
      <w:szCs w:val="24"/>
    </w:rPr>
  </w:style>
  <w:style w:type="paragraph" w:styleId="9">
    <w:name w:val="heading 8"/>
    <w:basedOn w:val="1"/>
    <w:next w:val="1"/>
    <w:link w:val="40"/>
    <w:semiHidden/>
    <w:unhideWhenUsed/>
    <w:qFormat/>
    <w:uiPriority w:val="9"/>
    <w:pPr>
      <w:keepNext/>
      <w:keepLines/>
      <w:adjustRightInd w:val="0"/>
      <w:snapToGrid w:val="0"/>
      <w:spacing w:before="240" w:after="64" w:line="320" w:lineRule="atLeast"/>
      <w:outlineLvl w:val="7"/>
    </w:pPr>
    <w:rPr>
      <w:rFonts w:asciiTheme="majorHAnsi" w:hAnsiTheme="majorHAnsi" w:eastAsiaTheme="majorEastAsia" w:cstheme="majorBidi"/>
      <w:sz w:val="24"/>
      <w:szCs w:val="24"/>
    </w:rPr>
  </w:style>
  <w:style w:type="paragraph" w:styleId="10">
    <w:name w:val="heading 9"/>
    <w:basedOn w:val="1"/>
    <w:next w:val="1"/>
    <w:link w:val="41"/>
    <w:semiHidden/>
    <w:unhideWhenUsed/>
    <w:qFormat/>
    <w:uiPriority w:val="9"/>
    <w:pPr>
      <w:keepNext/>
      <w:keepLines/>
      <w:adjustRightInd w:val="0"/>
      <w:snapToGrid w:val="0"/>
      <w:spacing w:before="240" w:after="64" w:line="320" w:lineRule="atLeast"/>
      <w:outlineLvl w:val="8"/>
    </w:pPr>
    <w:rPr>
      <w:rFonts w:asciiTheme="majorHAnsi" w:hAnsiTheme="majorHAnsi" w:eastAsiaTheme="majorEastAsia" w:cstheme="majorBidi"/>
      <w:sz w:val="21"/>
      <w:szCs w:val="21"/>
    </w:rPr>
  </w:style>
  <w:style w:type="character" w:default="1" w:styleId="22">
    <w:name w:val="Default Paragraph Font"/>
    <w:semiHidden/>
    <w:unhideWhenUsed/>
    <w:qFormat/>
    <w:uiPriority w:val="1"/>
  </w:style>
  <w:style w:type="table" w:default="1" w:styleId="20">
    <w:name w:val="Normal Table"/>
    <w:semiHidden/>
    <w:unhideWhenUsed/>
    <w:uiPriority w:val="99"/>
    <w:tblPr>
      <w:tblCellMar>
        <w:top w:w="0" w:type="dxa"/>
        <w:left w:w="108" w:type="dxa"/>
        <w:bottom w:w="0" w:type="dxa"/>
        <w:right w:w="108" w:type="dxa"/>
      </w:tblCellMar>
    </w:tblPr>
  </w:style>
  <w:style w:type="paragraph" w:styleId="11">
    <w:name w:val="Closing"/>
    <w:basedOn w:val="1"/>
    <w:link w:val="33"/>
    <w:qFormat/>
    <w:uiPriority w:val="0"/>
    <w:pPr>
      <w:ind w:left="100" w:leftChars="2100"/>
    </w:pPr>
    <w:rPr>
      <w:rFonts w:ascii="Times New Roman" w:hAnsi="Times New Roman" w:eastAsia="宋体" w:cs="Times New Roman"/>
      <w:sz w:val="30"/>
      <w:szCs w:val="24"/>
    </w:rPr>
  </w:style>
  <w:style w:type="paragraph" w:styleId="12">
    <w:name w:val="Body Text"/>
    <w:basedOn w:val="1"/>
    <w:link w:val="42"/>
    <w:qFormat/>
    <w:uiPriority w:val="1"/>
    <w:pPr>
      <w:spacing w:before="181" w:after="200" w:line="276" w:lineRule="auto"/>
      <w:ind w:left="761"/>
      <w:jc w:val="left"/>
    </w:pPr>
    <w:rPr>
      <w:rFonts w:ascii="宋体" w:hAnsi="宋体" w:eastAsia="宋体"/>
      <w:kern w:val="0"/>
      <w:szCs w:val="32"/>
      <w:lang w:eastAsia="en-US"/>
    </w:rPr>
  </w:style>
  <w:style w:type="paragraph" w:styleId="13">
    <w:name w:val="Plain Text"/>
    <w:basedOn w:val="1"/>
    <w:link w:val="30"/>
    <w:unhideWhenUsed/>
    <w:qFormat/>
    <w:uiPriority w:val="0"/>
    <w:rPr>
      <w:rFonts w:ascii="宋体" w:hAnsi="Courier New" w:eastAsia="宋体" w:cs="Courier New"/>
      <w:sz w:val="21"/>
      <w:szCs w:val="21"/>
    </w:rPr>
  </w:style>
  <w:style w:type="paragraph" w:styleId="14">
    <w:name w:val="Date"/>
    <w:basedOn w:val="1"/>
    <w:next w:val="1"/>
    <w:link w:val="31"/>
    <w:semiHidden/>
    <w:unhideWhenUsed/>
    <w:uiPriority w:val="99"/>
    <w:pPr>
      <w:ind w:left="100" w:leftChars="2500"/>
    </w:pPr>
  </w:style>
  <w:style w:type="paragraph" w:styleId="15">
    <w:name w:val="Balloon Text"/>
    <w:basedOn w:val="1"/>
    <w:link w:val="27"/>
    <w:semiHidden/>
    <w:unhideWhenUsed/>
    <w:qFormat/>
    <w:uiPriority w:val="99"/>
    <w:rPr>
      <w:sz w:val="18"/>
      <w:szCs w:val="18"/>
    </w:rPr>
  </w:style>
  <w:style w:type="paragraph" w:styleId="16">
    <w:name w:val="footer"/>
    <w:basedOn w:val="1"/>
    <w:link w:val="26"/>
    <w:unhideWhenUsed/>
    <w:qFormat/>
    <w:uiPriority w:val="99"/>
    <w:pPr>
      <w:tabs>
        <w:tab w:val="center" w:pos="4153"/>
        <w:tab w:val="right" w:pos="8306"/>
      </w:tabs>
      <w:snapToGrid w:val="0"/>
      <w:jc w:val="left"/>
    </w:pPr>
    <w:rPr>
      <w:sz w:val="18"/>
      <w:szCs w:val="18"/>
    </w:rPr>
  </w:style>
  <w:style w:type="paragraph" w:styleId="17">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HTML Preformatted"/>
    <w:basedOn w:val="1"/>
    <w:link w:val="28"/>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19">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21">
    <w:name w:val="Table Grid"/>
    <w:basedOn w:val="20"/>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Emphasis"/>
    <w:basedOn w:val="22"/>
    <w:qFormat/>
    <w:uiPriority w:val="20"/>
    <w:rPr>
      <w:i/>
      <w:iCs/>
    </w:rPr>
  </w:style>
  <w:style w:type="character" w:styleId="24">
    <w:name w:val="Hyperlink"/>
    <w:basedOn w:val="22"/>
    <w:unhideWhenUsed/>
    <w:qFormat/>
    <w:uiPriority w:val="99"/>
    <w:rPr>
      <w:color w:val="0000FF" w:themeColor="hyperlink"/>
      <w:u w:val="single"/>
      <w14:textFill>
        <w14:solidFill>
          <w14:schemeClr w14:val="hlink"/>
        </w14:solidFill>
      </w14:textFill>
    </w:rPr>
  </w:style>
  <w:style w:type="character" w:customStyle="1" w:styleId="25">
    <w:name w:val="页眉 Char"/>
    <w:basedOn w:val="22"/>
    <w:link w:val="17"/>
    <w:qFormat/>
    <w:uiPriority w:val="99"/>
    <w:rPr>
      <w:sz w:val="18"/>
      <w:szCs w:val="18"/>
    </w:rPr>
  </w:style>
  <w:style w:type="character" w:customStyle="1" w:styleId="26">
    <w:name w:val="页脚 Char"/>
    <w:basedOn w:val="22"/>
    <w:link w:val="16"/>
    <w:qFormat/>
    <w:uiPriority w:val="99"/>
    <w:rPr>
      <w:sz w:val="18"/>
      <w:szCs w:val="18"/>
    </w:rPr>
  </w:style>
  <w:style w:type="character" w:customStyle="1" w:styleId="27">
    <w:name w:val="批注框文本 Char"/>
    <w:basedOn w:val="22"/>
    <w:link w:val="15"/>
    <w:semiHidden/>
    <w:qFormat/>
    <w:uiPriority w:val="99"/>
    <w:rPr>
      <w:sz w:val="18"/>
      <w:szCs w:val="18"/>
    </w:rPr>
  </w:style>
  <w:style w:type="character" w:customStyle="1" w:styleId="28">
    <w:name w:val="HTML 预设格式 Char"/>
    <w:basedOn w:val="22"/>
    <w:link w:val="18"/>
    <w:uiPriority w:val="0"/>
    <w:rPr>
      <w:rFonts w:ascii="黑体" w:hAnsi="Courier New" w:eastAsia="黑体" w:cs="Courier New"/>
      <w:kern w:val="0"/>
      <w:sz w:val="20"/>
      <w:szCs w:val="20"/>
    </w:rPr>
  </w:style>
  <w:style w:type="paragraph" w:styleId="29">
    <w:name w:val="List Paragraph"/>
    <w:basedOn w:val="1"/>
    <w:qFormat/>
    <w:uiPriority w:val="99"/>
    <w:pPr>
      <w:ind w:firstLine="420" w:firstLineChars="200"/>
    </w:pPr>
    <w:rPr>
      <w:rFonts w:ascii="Times New Roman" w:hAnsi="Times New Roman" w:eastAsia="宋体" w:cs="Times New Roman"/>
      <w:sz w:val="21"/>
      <w:szCs w:val="20"/>
    </w:rPr>
  </w:style>
  <w:style w:type="character" w:customStyle="1" w:styleId="30">
    <w:name w:val="纯文本 Char"/>
    <w:basedOn w:val="22"/>
    <w:link w:val="13"/>
    <w:uiPriority w:val="0"/>
    <w:rPr>
      <w:rFonts w:ascii="宋体" w:hAnsi="Courier New" w:eastAsia="宋体" w:cs="Courier New"/>
      <w:sz w:val="21"/>
      <w:szCs w:val="21"/>
    </w:rPr>
  </w:style>
  <w:style w:type="character" w:customStyle="1" w:styleId="31">
    <w:name w:val="日期 Char"/>
    <w:basedOn w:val="22"/>
    <w:link w:val="14"/>
    <w:semiHidden/>
    <w:uiPriority w:val="99"/>
  </w:style>
  <w:style w:type="character" w:customStyle="1" w:styleId="32">
    <w:name w:val="标题 3 Char"/>
    <w:basedOn w:val="22"/>
    <w:link w:val="4"/>
    <w:qFormat/>
    <w:uiPriority w:val="9"/>
    <w:rPr>
      <w:rFonts w:ascii="Times New Roman" w:hAnsi="Times New Roman" w:eastAsia="宋体" w:cs="Times New Roman"/>
      <w:b/>
      <w:bCs/>
      <w:szCs w:val="32"/>
    </w:rPr>
  </w:style>
  <w:style w:type="character" w:customStyle="1" w:styleId="33">
    <w:name w:val="结束语 Char"/>
    <w:basedOn w:val="22"/>
    <w:link w:val="11"/>
    <w:qFormat/>
    <w:uiPriority w:val="0"/>
    <w:rPr>
      <w:rFonts w:ascii="Times New Roman" w:hAnsi="Times New Roman" w:eastAsia="宋体" w:cs="Times New Roman"/>
      <w:sz w:val="30"/>
      <w:szCs w:val="24"/>
    </w:rPr>
  </w:style>
  <w:style w:type="character" w:customStyle="1" w:styleId="34">
    <w:name w:val="标题 1 Char"/>
    <w:basedOn w:val="22"/>
    <w:link w:val="2"/>
    <w:qFormat/>
    <w:uiPriority w:val="9"/>
    <w:rPr>
      <w:b/>
      <w:bCs/>
      <w:kern w:val="44"/>
      <w:sz w:val="44"/>
      <w:szCs w:val="44"/>
    </w:rPr>
  </w:style>
  <w:style w:type="character" w:customStyle="1" w:styleId="35">
    <w:name w:val="标题 2 Char"/>
    <w:basedOn w:val="22"/>
    <w:link w:val="3"/>
    <w:qFormat/>
    <w:uiPriority w:val="9"/>
    <w:rPr>
      <w:rFonts w:asciiTheme="majorHAnsi" w:hAnsiTheme="majorHAnsi" w:eastAsiaTheme="majorEastAsia" w:cstheme="majorBidi"/>
      <w:b/>
      <w:bCs/>
      <w:szCs w:val="32"/>
    </w:rPr>
  </w:style>
  <w:style w:type="character" w:customStyle="1" w:styleId="36">
    <w:name w:val="标题 4 Char"/>
    <w:basedOn w:val="22"/>
    <w:link w:val="5"/>
    <w:qFormat/>
    <w:uiPriority w:val="9"/>
    <w:rPr>
      <w:rFonts w:ascii="Cambria" w:hAnsi="Cambria" w:eastAsia="宋体" w:cs="Times New Roman"/>
      <w:b/>
      <w:bCs/>
      <w:sz w:val="28"/>
      <w:szCs w:val="28"/>
    </w:rPr>
  </w:style>
  <w:style w:type="character" w:customStyle="1" w:styleId="37">
    <w:name w:val="标题 5 Char"/>
    <w:basedOn w:val="22"/>
    <w:link w:val="6"/>
    <w:qFormat/>
    <w:uiPriority w:val="9"/>
    <w:rPr>
      <w:rFonts w:ascii="Calibri" w:hAnsi="Calibri" w:eastAsia="宋体" w:cs="Times New Roman"/>
      <w:b/>
      <w:bCs/>
      <w:sz w:val="28"/>
      <w:szCs w:val="28"/>
    </w:rPr>
  </w:style>
  <w:style w:type="character" w:customStyle="1" w:styleId="38">
    <w:name w:val="标题 6 Char"/>
    <w:basedOn w:val="22"/>
    <w:link w:val="7"/>
    <w:qFormat/>
    <w:uiPriority w:val="9"/>
    <w:rPr>
      <w:rFonts w:ascii="Cambria" w:hAnsi="Cambria" w:eastAsia="宋体" w:cs="Times New Roman"/>
      <w:b/>
      <w:bCs/>
      <w:sz w:val="24"/>
      <w:szCs w:val="24"/>
    </w:rPr>
  </w:style>
  <w:style w:type="character" w:customStyle="1" w:styleId="39">
    <w:name w:val="标题 7 Char"/>
    <w:basedOn w:val="22"/>
    <w:link w:val="8"/>
    <w:semiHidden/>
    <w:qFormat/>
    <w:uiPriority w:val="9"/>
    <w:rPr>
      <w:rFonts w:ascii="仿宋" w:hAnsiTheme="minorHAnsi"/>
      <w:b/>
      <w:bCs/>
      <w:sz w:val="24"/>
      <w:szCs w:val="24"/>
    </w:rPr>
  </w:style>
  <w:style w:type="character" w:customStyle="1" w:styleId="40">
    <w:name w:val="标题 8 Char"/>
    <w:basedOn w:val="22"/>
    <w:link w:val="9"/>
    <w:semiHidden/>
    <w:qFormat/>
    <w:uiPriority w:val="9"/>
    <w:rPr>
      <w:rFonts w:asciiTheme="majorHAnsi" w:hAnsiTheme="majorHAnsi" w:eastAsiaTheme="majorEastAsia" w:cstheme="majorBidi"/>
      <w:sz w:val="24"/>
      <w:szCs w:val="24"/>
    </w:rPr>
  </w:style>
  <w:style w:type="character" w:customStyle="1" w:styleId="41">
    <w:name w:val="标题 9 Char"/>
    <w:basedOn w:val="22"/>
    <w:link w:val="10"/>
    <w:semiHidden/>
    <w:qFormat/>
    <w:uiPriority w:val="9"/>
    <w:rPr>
      <w:rFonts w:asciiTheme="majorHAnsi" w:hAnsiTheme="majorHAnsi" w:eastAsiaTheme="majorEastAsia" w:cstheme="majorBidi"/>
      <w:sz w:val="21"/>
      <w:szCs w:val="21"/>
    </w:rPr>
  </w:style>
  <w:style w:type="character" w:customStyle="1" w:styleId="42">
    <w:name w:val="正文文本 Char"/>
    <w:basedOn w:val="22"/>
    <w:link w:val="12"/>
    <w:qFormat/>
    <w:uiPriority w:val="1"/>
    <w:rPr>
      <w:rFonts w:ascii="宋体" w:hAnsi="宋体" w:eastAsia="宋体"/>
      <w:kern w:val="0"/>
      <w:szCs w:val="32"/>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61390-16D8-4DBD-88B9-486866AEC300}">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8</Pages>
  <Words>2997</Words>
  <Characters>3367</Characters>
  <Lines>24</Lines>
  <Paragraphs>6</Paragraphs>
  <TotalTime>211</TotalTime>
  <ScaleCrop>false</ScaleCrop>
  <LinksUpToDate>false</LinksUpToDate>
  <CharactersWithSpaces>3410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2020-03-16T08:05:00Z</dcterms:created>
  <dc:creator>win7</dc:creator>
  <cp:lastModifiedBy>玉剑</cp:lastModifiedBy>
  <cp:lastPrinted>2021-03-12T02:38:00Z</cp:lastPrinted>
  <dcterms:modified xsi:type="dcterms:W3CDTF">2023-03-15T02:02:56Z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551CB0CF43F1473A98384FFD55F2BCCA</vt:lpwstr>
  </property>
</Properties>
</file>