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val="0"/>
        <w:snapToGrid w:val="0"/>
        <w:spacing w:line="560" w:lineRule="exact"/>
        <w:textAlignment w:val="auto"/>
        <w:rPr>
          <w:rFonts w:hint="eastAsia" w:ascii="黑体" w:hAnsi="黑体" w:eastAsia="黑体"/>
          <w:szCs w:val="32"/>
          <w:lang w:val="en-US" w:eastAsia="zh-CN"/>
        </w:rPr>
      </w:pPr>
      <w:r>
        <w:rPr>
          <w:rFonts w:hint="eastAsia" w:ascii="黑体" w:hAnsi="黑体" w:eastAsia="黑体"/>
          <w:szCs w:val="32"/>
        </w:rPr>
        <w:t>附件</w:t>
      </w:r>
      <w:r>
        <w:rPr>
          <w:rFonts w:hint="eastAsia" w:ascii="黑体" w:hAnsi="黑体" w:eastAsia="黑体"/>
          <w:szCs w:val="32"/>
          <w:lang w:val="en-US" w:eastAsia="zh-CN"/>
        </w:rPr>
        <w:t>1：</w:t>
      </w:r>
    </w:p>
    <w:p>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ascii="方正小标宋简体" w:hAnsi="华文中宋" w:eastAsia="方正小标宋简体"/>
          <w:sz w:val="44"/>
          <w:szCs w:val="36"/>
        </w:rPr>
      </w:pPr>
      <w:r>
        <w:rPr>
          <w:rFonts w:hint="eastAsia" w:ascii="方正小标宋简体" w:hAnsi="华文中宋" w:eastAsia="方正小标宋简体"/>
          <w:sz w:val="44"/>
          <w:szCs w:val="36"/>
          <w:lang w:eastAsia="zh-CN"/>
        </w:rPr>
        <w:t>山西省注册评估师协会</w:t>
      </w:r>
      <w:r>
        <w:rPr>
          <w:rFonts w:hint="eastAsia" w:ascii="方正小标宋简体" w:hAnsi="华文中宋" w:eastAsia="方正小标宋简体"/>
          <w:sz w:val="44"/>
          <w:szCs w:val="36"/>
        </w:rPr>
        <w:t>2021年培训计划</w:t>
      </w:r>
    </w:p>
    <w:p>
      <w:pPr>
        <w:keepNext w:val="0"/>
        <w:keepLines w:val="0"/>
        <w:pageBreakBefore w:val="0"/>
        <w:kinsoku/>
        <w:wordWrap/>
        <w:overflowPunct/>
        <w:topLinePunct w:val="0"/>
        <w:autoSpaceDE/>
        <w:autoSpaceDN/>
        <w:bidi w:val="0"/>
        <w:spacing w:line="560" w:lineRule="exact"/>
        <w:jc w:val="left"/>
        <w:textAlignment w:val="auto"/>
        <w:rPr>
          <w:rFonts w:ascii="华文仿宋" w:hAnsi="华文仿宋" w:eastAsia="华文仿宋"/>
          <w:szCs w:val="32"/>
        </w:rPr>
      </w:pP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ascii="仿宋_GB2312" w:hAnsi="仿宋" w:eastAsia="仿宋_GB2312"/>
          <w:szCs w:val="32"/>
        </w:rPr>
      </w:pPr>
      <w:r>
        <w:rPr>
          <w:rFonts w:hint="eastAsia" w:ascii="仿宋_GB2312" w:hAnsi="仿宋" w:eastAsia="仿宋_GB2312"/>
          <w:szCs w:val="32"/>
        </w:rPr>
        <w:t>为适应资产评估行业服务经济社会发展新要求，切实做好2021年行业培训工作，</w:t>
      </w:r>
      <w:r>
        <w:rPr>
          <w:rFonts w:hint="eastAsia" w:ascii="仿宋_GB2312" w:hAnsi="仿宋" w:eastAsia="仿宋_GB2312"/>
          <w:szCs w:val="32"/>
          <w:lang w:eastAsia="zh-CN"/>
        </w:rPr>
        <w:t>山西省注册评估师协会</w:t>
      </w:r>
      <w:r>
        <w:rPr>
          <w:rFonts w:hint="eastAsia" w:ascii="仿宋_GB2312" w:hAnsi="仿宋" w:eastAsia="仿宋_GB2312"/>
          <w:szCs w:val="32"/>
        </w:rPr>
        <w:t>（以下简称</w:t>
      </w:r>
      <w:r>
        <w:rPr>
          <w:rFonts w:hint="eastAsia" w:ascii="仿宋_GB2312" w:hAnsi="仿宋" w:eastAsia="仿宋_GB2312"/>
          <w:szCs w:val="32"/>
          <w:lang w:eastAsia="zh-CN"/>
        </w:rPr>
        <w:t>省评协</w:t>
      </w:r>
      <w:r>
        <w:rPr>
          <w:rFonts w:hint="eastAsia" w:ascii="仿宋_GB2312" w:hAnsi="仿宋" w:eastAsia="仿宋_GB2312"/>
          <w:szCs w:val="32"/>
        </w:rPr>
        <w:t>）根据</w:t>
      </w:r>
      <w:r>
        <w:rPr>
          <w:rFonts w:hint="eastAsia" w:ascii="仿宋_GB2312" w:hAnsi="仿宋" w:eastAsia="仿宋_GB2312"/>
          <w:szCs w:val="32"/>
          <w:lang w:eastAsia="zh-CN"/>
        </w:rPr>
        <w:t>《</w:t>
      </w:r>
      <w:r>
        <w:rPr>
          <w:rFonts w:hint="eastAsia" w:ascii="仿宋" w:hAnsi="仿宋" w:eastAsia="仿宋" w:cs="仿宋"/>
          <w:kern w:val="0"/>
          <w:sz w:val="32"/>
          <w:szCs w:val="32"/>
          <w:lang w:val="en-US" w:eastAsia="zh-CN" w:bidi="ar"/>
        </w:rPr>
        <w:t>中国资产评估协会 202</w:t>
      </w:r>
      <w:r>
        <w:rPr>
          <w:rFonts w:hint="eastAsia" w:ascii="仿宋" w:hAnsi="仿宋" w:cs="仿宋"/>
          <w:kern w:val="0"/>
          <w:sz w:val="32"/>
          <w:szCs w:val="32"/>
          <w:lang w:val="en-US" w:eastAsia="zh-CN" w:bidi="ar"/>
        </w:rPr>
        <w:t>1</w:t>
      </w:r>
      <w:r>
        <w:rPr>
          <w:rFonts w:hint="eastAsia" w:ascii="仿宋" w:hAnsi="仿宋" w:eastAsia="仿宋" w:cs="仿宋"/>
          <w:kern w:val="0"/>
          <w:sz w:val="32"/>
          <w:szCs w:val="32"/>
          <w:lang w:val="en-US" w:eastAsia="zh-CN" w:bidi="ar"/>
        </w:rPr>
        <w:t>年培训计划</w:t>
      </w:r>
      <w:r>
        <w:rPr>
          <w:rFonts w:hint="eastAsia" w:ascii="仿宋_GB2312" w:hAnsi="仿宋" w:eastAsia="仿宋_GB2312"/>
          <w:szCs w:val="32"/>
          <w:lang w:eastAsia="zh-CN"/>
        </w:rPr>
        <w:t>》</w:t>
      </w:r>
      <w:r>
        <w:rPr>
          <w:rFonts w:hint="eastAsia" w:ascii="仿宋" w:hAnsi="仿宋" w:eastAsia="仿宋" w:cs="仿宋"/>
          <w:kern w:val="0"/>
          <w:sz w:val="32"/>
          <w:szCs w:val="32"/>
          <w:lang w:val="en-US" w:eastAsia="zh-CN" w:bidi="ar"/>
        </w:rPr>
        <w:t> (中评协办〔202</w:t>
      </w:r>
      <w:r>
        <w:rPr>
          <w:rFonts w:hint="eastAsia" w:ascii="仿宋" w:hAnsi="仿宋" w:cs="仿宋"/>
          <w:kern w:val="0"/>
          <w:sz w:val="32"/>
          <w:szCs w:val="32"/>
          <w:lang w:val="en-US" w:eastAsia="zh-CN" w:bidi="ar"/>
        </w:rPr>
        <w:t>1</w:t>
      </w:r>
      <w:r>
        <w:rPr>
          <w:rFonts w:hint="eastAsia" w:ascii="仿宋" w:hAnsi="仿宋" w:eastAsia="仿宋" w:cs="仿宋"/>
          <w:kern w:val="0"/>
          <w:sz w:val="32"/>
          <w:szCs w:val="32"/>
          <w:lang w:val="en-US" w:eastAsia="zh-CN" w:bidi="ar"/>
        </w:rPr>
        <w:t>〕</w:t>
      </w:r>
      <w:r>
        <w:rPr>
          <w:rFonts w:hint="eastAsia" w:ascii="仿宋" w:hAnsi="仿宋" w:cs="仿宋"/>
          <w:kern w:val="0"/>
          <w:sz w:val="32"/>
          <w:szCs w:val="32"/>
          <w:lang w:val="en-US" w:eastAsia="zh-CN" w:bidi="ar"/>
        </w:rPr>
        <w:t>9</w:t>
      </w:r>
      <w:r>
        <w:rPr>
          <w:rFonts w:hint="eastAsia" w:ascii="仿宋" w:hAnsi="仿宋" w:eastAsia="仿宋" w:cs="仿宋"/>
          <w:kern w:val="0"/>
          <w:sz w:val="32"/>
          <w:szCs w:val="32"/>
          <w:lang w:val="en-US" w:eastAsia="zh-CN" w:bidi="ar"/>
        </w:rPr>
        <w:t>号 )</w:t>
      </w:r>
      <w:r>
        <w:rPr>
          <w:rFonts w:hint="eastAsia" w:ascii="仿宋_GB2312" w:hAnsi="仿宋" w:eastAsia="仿宋_GB2312" w:cs="宋体"/>
          <w:snapToGrid w:val="0"/>
          <w:color w:val="000000"/>
          <w:kern w:val="0"/>
          <w:szCs w:val="32"/>
        </w:rPr>
        <w:t>要求，结合2021年</w:t>
      </w:r>
      <w:r>
        <w:rPr>
          <w:rFonts w:hint="eastAsia" w:ascii="仿宋_GB2312" w:hAnsi="仿宋" w:eastAsia="仿宋_GB2312" w:cs="宋体"/>
          <w:snapToGrid w:val="0"/>
          <w:color w:val="000000"/>
          <w:kern w:val="0"/>
          <w:szCs w:val="32"/>
          <w:lang w:eastAsia="zh-CN"/>
        </w:rPr>
        <w:t>省评协</w:t>
      </w:r>
      <w:r>
        <w:rPr>
          <w:rFonts w:hint="eastAsia" w:ascii="仿宋_GB2312" w:hAnsi="仿宋" w:eastAsia="仿宋_GB2312" w:cs="宋体"/>
          <w:snapToGrid w:val="0"/>
          <w:color w:val="000000"/>
          <w:kern w:val="0"/>
          <w:szCs w:val="32"/>
        </w:rPr>
        <w:t>总体工作部署和工作重点，</w:t>
      </w:r>
      <w:r>
        <w:rPr>
          <w:rFonts w:hint="eastAsia" w:ascii="仿宋_GB2312" w:hAnsi="仿宋" w:eastAsia="仿宋_GB2312"/>
          <w:szCs w:val="32"/>
        </w:rPr>
        <w:t>在调查研究行业培训需求的基础上，</w:t>
      </w:r>
      <w:r>
        <w:rPr>
          <w:rFonts w:hint="eastAsia" w:ascii="仿宋_GB2312" w:hAnsi="仿宋" w:eastAsia="仿宋_GB2312" w:cs="宋体"/>
          <w:snapToGrid w:val="0"/>
          <w:color w:val="000000"/>
          <w:kern w:val="0"/>
          <w:szCs w:val="32"/>
        </w:rPr>
        <w:t>制定本计划。</w:t>
      </w:r>
    </w:p>
    <w:p>
      <w:pPr>
        <w:keepNext w:val="0"/>
        <w:keepLines w:val="0"/>
        <w:pageBreakBefore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 w:hAnsi="仿宋" w:eastAsia="仿宋" w:cs="仿宋"/>
          <w:b/>
          <w:bCs/>
          <w:sz w:val="32"/>
          <w:szCs w:val="32"/>
        </w:rPr>
      </w:pPr>
      <w:r>
        <w:rPr>
          <w:rFonts w:hint="eastAsia" w:ascii="仿宋" w:hAnsi="仿宋" w:eastAsia="仿宋" w:cs="仿宋"/>
          <w:b/>
          <w:bCs/>
          <w:sz w:val="32"/>
          <w:szCs w:val="32"/>
        </w:rPr>
        <w:t>一、指导思想</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ascii="仿宋_GB2312" w:hAnsi="仿宋" w:eastAsia="仿宋_GB2312"/>
          <w:szCs w:val="32"/>
        </w:rPr>
      </w:pPr>
      <w:r>
        <w:rPr>
          <w:rFonts w:hint="eastAsia" w:ascii="仿宋_GB2312" w:hAnsi="仿宋" w:eastAsia="仿宋_GB2312"/>
          <w:szCs w:val="32"/>
        </w:rPr>
        <w:t>以习近平新时代中国特色社会主义思想为指导，认真贯彻落实党的十九大</w:t>
      </w:r>
      <w:r>
        <w:rPr>
          <w:rFonts w:hint="eastAsia" w:ascii="仿宋_GB2312" w:hAnsi="仿宋" w:eastAsia="仿宋_GB2312"/>
          <w:szCs w:val="32"/>
          <w:lang w:eastAsia="zh-CN"/>
        </w:rPr>
        <w:t>和</w:t>
      </w:r>
      <w:r>
        <w:rPr>
          <w:rFonts w:hint="eastAsia" w:ascii="仿宋_GB2312" w:hAnsi="仿宋" w:eastAsia="仿宋_GB2312"/>
          <w:szCs w:val="32"/>
        </w:rPr>
        <w:t>十九届二中、三中、四中、五中全会精神，立足于行业更好地服务经济社会发展大局需要，</w:t>
      </w:r>
      <w:r>
        <w:rPr>
          <w:rFonts w:hint="eastAsia" w:ascii="仿宋" w:hAnsi="仿宋" w:eastAsia="仿宋" w:cs="仿宋"/>
        </w:rPr>
        <w:t>按照</w:t>
      </w:r>
      <w:r>
        <w:rPr>
          <w:rFonts w:hint="eastAsia" w:ascii="仿宋" w:hAnsi="仿宋" w:cs="仿宋"/>
          <w:lang w:eastAsia="zh-CN"/>
        </w:rPr>
        <w:t>中评协和省财政厅对行业人才培养及队伍建设规划</w:t>
      </w:r>
      <w:r>
        <w:rPr>
          <w:rFonts w:hint="eastAsia" w:ascii="仿宋" w:hAnsi="仿宋" w:eastAsia="仿宋" w:cs="仿宋"/>
        </w:rPr>
        <w:t>的总体要求</w:t>
      </w:r>
      <w:r>
        <w:rPr>
          <w:rFonts w:hint="eastAsia" w:ascii="仿宋" w:hAnsi="仿宋" w:cs="仿宋"/>
          <w:lang w:eastAsia="zh-CN"/>
        </w:rPr>
        <w:t>，</w:t>
      </w:r>
      <w:r>
        <w:rPr>
          <w:rFonts w:hint="eastAsia" w:ascii="仿宋_GB2312" w:hAnsi="仿宋" w:eastAsia="仿宋_GB2312"/>
          <w:szCs w:val="32"/>
        </w:rPr>
        <w:t>以行业人才专业能力和综合素质提升为目标，强化评估基础理论及实务培训，拓展新业态新业务培训，坚持职业道德教育与专业胜任能力培养并重，进一步丰富培训内容，创新培训方式，强化培训管理，提高培训质量，为行业提供人才保证和智力支持。</w:t>
      </w:r>
    </w:p>
    <w:p>
      <w:pPr>
        <w:keepNext w:val="0"/>
        <w:keepLines w:val="0"/>
        <w:pageBreakBefore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 w:hAnsi="仿宋" w:eastAsia="仿宋" w:cs="仿宋"/>
          <w:b/>
          <w:bCs/>
          <w:sz w:val="32"/>
          <w:szCs w:val="32"/>
          <w:lang w:eastAsia="zh-CN"/>
        </w:rPr>
      </w:pPr>
      <w:r>
        <w:rPr>
          <w:rFonts w:hint="eastAsia" w:ascii="仿宋" w:hAnsi="仿宋" w:eastAsia="仿宋" w:cs="仿宋"/>
          <w:b/>
          <w:bCs/>
          <w:sz w:val="32"/>
          <w:szCs w:val="32"/>
        </w:rPr>
        <w:t>二、</w:t>
      </w:r>
      <w:r>
        <w:rPr>
          <w:rFonts w:hint="eastAsia" w:ascii="仿宋" w:hAnsi="仿宋" w:eastAsia="仿宋" w:cs="仿宋"/>
          <w:b/>
          <w:bCs/>
          <w:sz w:val="32"/>
          <w:szCs w:val="32"/>
          <w:lang w:eastAsia="zh-CN"/>
        </w:rPr>
        <w:t>内容及形式</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3"/>
        <w:jc w:val="both"/>
        <w:textAlignment w:val="auto"/>
        <w:rPr>
          <w:rFonts w:hint="eastAsia" w:ascii="仿宋" w:hAnsi="仿宋" w:eastAsia="仿宋" w:cs="仿宋"/>
          <w:sz w:val="32"/>
          <w:szCs w:val="32"/>
          <w:lang w:eastAsia="zh-CN"/>
        </w:rPr>
      </w:pPr>
      <w:r>
        <w:rPr>
          <w:rFonts w:hint="eastAsia" w:ascii="仿宋" w:hAnsi="仿宋" w:eastAsia="仿宋" w:cs="仿宋"/>
          <w:b/>
          <w:bCs/>
          <w:i w:val="0"/>
          <w:caps w:val="0"/>
          <w:color w:val="000000"/>
          <w:spacing w:val="0"/>
          <w:kern w:val="0"/>
          <w:sz w:val="32"/>
          <w:szCs w:val="32"/>
          <w:shd w:val="clear" w:color="auto" w:fill="FFFFFF"/>
          <w:lang w:val="en-US" w:eastAsia="zh-CN" w:bidi="ar"/>
        </w:rPr>
        <w:t>（一）积极</w:t>
      </w:r>
      <w:r>
        <w:rPr>
          <w:rFonts w:hint="eastAsia" w:ascii="仿宋" w:hAnsi="仿宋" w:cs="仿宋"/>
          <w:b/>
          <w:bCs/>
          <w:i w:val="0"/>
          <w:caps w:val="0"/>
          <w:color w:val="000000"/>
          <w:spacing w:val="0"/>
          <w:kern w:val="0"/>
          <w:sz w:val="32"/>
          <w:szCs w:val="32"/>
          <w:shd w:val="clear" w:color="auto" w:fill="FFFFFF"/>
          <w:lang w:val="en-US" w:eastAsia="zh-CN" w:bidi="ar"/>
        </w:rPr>
        <w:t>开展网络</w:t>
      </w:r>
      <w:r>
        <w:rPr>
          <w:rFonts w:hint="eastAsia" w:ascii="仿宋" w:hAnsi="仿宋" w:eastAsia="仿宋" w:cs="仿宋"/>
          <w:b/>
          <w:bCs/>
          <w:i w:val="0"/>
          <w:caps w:val="0"/>
          <w:color w:val="000000"/>
          <w:spacing w:val="0"/>
          <w:kern w:val="0"/>
          <w:sz w:val="32"/>
          <w:szCs w:val="32"/>
          <w:shd w:val="clear" w:color="auto" w:fill="FFFFFF"/>
          <w:lang w:val="en-US" w:eastAsia="zh-CN" w:bidi="ar"/>
        </w:rPr>
        <w:t>继续教育培训。</w:t>
      </w:r>
      <w:r>
        <w:rPr>
          <w:rFonts w:hint="eastAsia" w:ascii="仿宋" w:hAnsi="仿宋" w:eastAsia="仿宋" w:cs="仿宋"/>
          <w:b w:val="0"/>
          <w:i w:val="0"/>
          <w:caps w:val="0"/>
          <w:color w:val="000000"/>
          <w:spacing w:val="0"/>
          <w:kern w:val="0"/>
          <w:sz w:val="32"/>
          <w:szCs w:val="32"/>
          <w:shd w:val="clear" w:color="auto" w:fill="FFFFFF"/>
          <w:lang w:val="en-US" w:eastAsia="zh-CN" w:bidi="ar"/>
        </w:rPr>
        <w:t>20</w:t>
      </w:r>
      <w:r>
        <w:rPr>
          <w:rFonts w:hint="eastAsia" w:ascii="仿宋" w:hAnsi="仿宋" w:cs="仿宋"/>
          <w:b w:val="0"/>
          <w:i w:val="0"/>
          <w:caps w:val="0"/>
          <w:color w:val="000000"/>
          <w:spacing w:val="0"/>
          <w:kern w:val="0"/>
          <w:sz w:val="32"/>
          <w:szCs w:val="32"/>
          <w:shd w:val="clear" w:color="auto" w:fill="FFFFFF"/>
          <w:lang w:val="en-US" w:eastAsia="zh-CN" w:bidi="ar"/>
        </w:rPr>
        <w:t>21，</w:t>
      </w:r>
      <w:r>
        <w:rPr>
          <w:rFonts w:hint="eastAsia" w:ascii="仿宋" w:hAnsi="仿宋" w:eastAsia="仿宋" w:cs="仿宋"/>
          <w:b w:val="0"/>
          <w:i w:val="0"/>
          <w:caps w:val="0"/>
          <w:color w:val="000000"/>
          <w:spacing w:val="0"/>
          <w:kern w:val="0"/>
          <w:sz w:val="32"/>
          <w:szCs w:val="32"/>
          <w:shd w:val="clear" w:color="auto" w:fill="FFFFFF"/>
          <w:lang w:val="en-US" w:eastAsia="zh-CN" w:bidi="ar"/>
        </w:rPr>
        <w:t>年省评协将根据中评协培训计划要求，</w:t>
      </w:r>
      <w:r>
        <w:rPr>
          <w:rFonts w:hint="eastAsia" w:ascii="仿宋" w:hAnsi="仿宋" w:cs="仿宋"/>
          <w:b w:val="0"/>
          <w:i w:val="0"/>
          <w:caps w:val="0"/>
          <w:color w:val="000000"/>
          <w:spacing w:val="0"/>
          <w:kern w:val="0"/>
          <w:sz w:val="32"/>
          <w:szCs w:val="32"/>
          <w:shd w:val="clear" w:color="auto" w:fill="FFFFFF"/>
          <w:lang w:val="en-US" w:eastAsia="zh-CN" w:bidi="ar"/>
        </w:rPr>
        <w:t>结合我省资产评估师实际情况，组织全省资产评估师参加中评协远程网络视频培训，全面实行</w:t>
      </w:r>
      <w:r>
        <w:rPr>
          <w:rFonts w:hint="eastAsia" w:ascii="仿宋" w:hAnsi="仿宋" w:eastAsia="仿宋" w:cs="仿宋"/>
          <w:b w:val="0"/>
          <w:i w:val="0"/>
          <w:caps w:val="0"/>
          <w:color w:val="000000"/>
          <w:spacing w:val="0"/>
          <w:kern w:val="0"/>
          <w:sz w:val="32"/>
          <w:szCs w:val="32"/>
          <w:shd w:val="clear" w:color="auto" w:fill="FFFFFF"/>
          <w:lang w:val="en-US" w:eastAsia="zh-CN" w:bidi="ar"/>
        </w:rPr>
        <w:t>资产评估师</w:t>
      </w:r>
      <w:r>
        <w:rPr>
          <w:rFonts w:hint="eastAsia" w:ascii="仿宋" w:hAnsi="仿宋" w:cs="仿宋"/>
          <w:b w:val="0"/>
          <w:i w:val="0"/>
          <w:caps w:val="0"/>
          <w:color w:val="000000"/>
          <w:spacing w:val="0"/>
          <w:kern w:val="0"/>
          <w:sz w:val="32"/>
          <w:szCs w:val="32"/>
          <w:shd w:val="clear" w:color="auto" w:fill="FFFFFF"/>
          <w:lang w:val="en-US" w:eastAsia="zh-CN" w:bidi="ar"/>
        </w:rPr>
        <w:t>网络在线</w:t>
      </w:r>
      <w:r>
        <w:rPr>
          <w:rFonts w:hint="eastAsia" w:ascii="仿宋" w:hAnsi="仿宋" w:eastAsia="仿宋" w:cs="仿宋"/>
          <w:b w:val="0"/>
          <w:i w:val="0"/>
          <w:caps w:val="0"/>
          <w:color w:val="000000"/>
          <w:spacing w:val="0"/>
          <w:kern w:val="0"/>
          <w:sz w:val="32"/>
          <w:szCs w:val="32"/>
          <w:shd w:val="clear" w:color="auto" w:fill="FFFFFF"/>
          <w:lang w:val="en-US" w:eastAsia="zh-CN" w:bidi="ar"/>
        </w:rPr>
        <w:t>继续教育培训工作，</w:t>
      </w:r>
      <w:r>
        <w:rPr>
          <w:rFonts w:hint="eastAsia" w:ascii="仿宋" w:hAnsi="仿宋" w:cs="仿宋"/>
          <w:b w:val="0"/>
          <w:i w:val="0"/>
          <w:caps w:val="0"/>
          <w:color w:val="000000"/>
          <w:spacing w:val="0"/>
          <w:kern w:val="0"/>
          <w:sz w:val="32"/>
          <w:szCs w:val="32"/>
          <w:shd w:val="clear" w:color="auto" w:fill="FFFFFF"/>
          <w:lang w:val="en-US" w:eastAsia="zh-CN" w:bidi="ar"/>
        </w:rPr>
        <w:t>各资产评估机构根据培训安排，自行选定有针对性、实用性的课程学习，</w:t>
      </w:r>
      <w:r>
        <w:rPr>
          <w:rFonts w:hint="eastAsia" w:ascii="仿宋" w:hAnsi="仿宋" w:eastAsia="仿宋" w:cs="仿宋"/>
          <w:b w:val="0"/>
          <w:i w:val="0"/>
          <w:caps w:val="0"/>
          <w:color w:val="000000"/>
          <w:spacing w:val="0"/>
          <w:kern w:val="0"/>
          <w:sz w:val="32"/>
          <w:szCs w:val="32"/>
          <w:shd w:val="clear" w:color="auto" w:fill="FFFFFF"/>
          <w:lang w:val="en-US" w:eastAsia="zh-CN" w:bidi="ar"/>
        </w:rPr>
        <w:t>继续教育的时间累积</w:t>
      </w:r>
      <w:r>
        <w:rPr>
          <w:rFonts w:hint="eastAsia" w:ascii="仿宋" w:hAnsi="仿宋" w:eastAsia="仿宋" w:cs="仿宋"/>
          <w:b/>
          <w:i w:val="0"/>
          <w:caps w:val="0"/>
          <w:color w:val="000000"/>
          <w:spacing w:val="0"/>
          <w:kern w:val="0"/>
          <w:sz w:val="32"/>
          <w:szCs w:val="32"/>
          <w:shd w:val="clear" w:color="auto" w:fill="FFFFFF"/>
          <w:lang w:val="en-US" w:eastAsia="zh-CN" w:bidi="ar"/>
        </w:rPr>
        <w:t>不得少于60个学时</w:t>
      </w:r>
      <w:r>
        <w:rPr>
          <w:rFonts w:hint="eastAsia" w:ascii="仿宋" w:hAnsi="仿宋" w:cs="仿宋"/>
          <w:b/>
          <w:i w:val="0"/>
          <w:caps w:val="0"/>
          <w:color w:val="000000"/>
          <w:spacing w:val="0"/>
          <w:kern w:val="0"/>
          <w:sz w:val="32"/>
          <w:szCs w:val="32"/>
          <w:shd w:val="clear" w:color="auto" w:fill="FFFFFF"/>
          <w:lang w:val="en-US" w:eastAsia="zh-CN" w:bidi="ar"/>
        </w:rPr>
        <w:t>。</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仿宋" w:hAnsi="仿宋" w:eastAsia="仿宋" w:cs="仿宋"/>
          <w:sz w:val="32"/>
          <w:szCs w:val="32"/>
        </w:rPr>
      </w:pPr>
      <w:r>
        <w:rPr>
          <w:rFonts w:hint="eastAsia" w:ascii="仿宋" w:hAnsi="仿宋" w:eastAsia="仿宋" w:cs="仿宋"/>
          <w:b/>
          <w:i w:val="0"/>
          <w:caps w:val="0"/>
          <w:color w:val="000000"/>
          <w:spacing w:val="0"/>
          <w:kern w:val="0"/>
          <w:sz w:val="32"/>
          <w:szCs w:val="32"/>
          <w:shd w:val="clear" w:color="auto" w:fill="FFFFFF"/>
          <w:lang w:val="en-US" w:eastAsia="zh-CN" w:bidi="ar"/>
        </w:rPr>
        <w:t>（</w:t>
      </w:r>
      <w:r>
        <w:rPr>
          <w:rFonts w:hint="eastAsia" w:ascii="仿宋" w:hAnsi="仿宋" w:cs="仿宋"/>
          <w:b/>
          <w:i w:val="0"/>
          <w:caps w:val="0"/>
          <w:color w:val="000000"/>
          <w:spacing w:val="0"/>
          <w:kern w:val="0"/>
          <w:sz w:val="32"/>
          <w:szCs w:val="32"/>
          <w:shd w:val="clear" w:color="auto" w:fill="FFFFFF"/>
          <w:lang w:val="en-US" w:eastAsia="zh-CN" w:bidi="ar"/>
        </w:rPr>
        <w:t>二</w:t>
      </w:r>
      <w:r>
        <w:rPr>
          <w:rFonts w:hint="eastAsia" w:ascii="仿宋" w:hAnsi="仿宋" w:eastAsia="仿宋" w:cs="仿宋"/>
          <w:b/>
          <w:i w:val="0"/>
          <w:caps w:val="0"/>
          <w:color w:val="000000"/>
          <w:spacing w:val="0"/>
          <w:kern w:val="0"/>
          <w:sz w:val="32"/>
          <w:szCs w:val="32"/>
          <w:shd w:val="clear" w:color="auto" w:fill="FFFFFF"/>
          <w:lang w:val="en-US" w:eastAsia="zh-CN" w:bidi="ar"/>
        </w:rPr>
        <w:t>）鼓励支持参加中评协专题培训。</w:t>
      </w:r>
      <w:r>
        <w:rPr>
          <w:rFonts w:hint="eastAsia" w:ascii="仿宋" w:hAnsi="仿宋" w:eastAsia="仿宋" w:cs="仿宋"/>
          <w:b w:val="0"/>
          <w:i w:val="0"/>
          <w:caps w:val="0"/>
          <w:color w:val="000000"/>
          <w:spacing w:val="0"/>
          <w:kern w:val="0"/>
          <w:sz w:val="32"/>
          <w:szCs w:val="32"/>
          <w:shd w:val="clear" w:color="auto" w:fill="FFFFFF"/>
          <w:lang w:val="en-US" w:eastAsia="zh-CN" w:bidi="ar"/>
        </w:rPr>
        <w:t>202</w:t>
      </w:r>
      <w:r>
        <w:rPr>
          <w:rFonts w:hint="eastAsia" w:ascii="仿宋" w:hAnsi="仿宋" w:cs="仿宋"/>
          <w:b w:val="0"/>
          <w:i w:val="0"/>
          <w:caps w:val="0"/>
          <w:color w:val="000000"/>
          <w:spacing w:val="0"/>
          <w:kern w:val="0"/>
          <w:sz w:val="32"/>
          <w:szCs w:val="32"/>
          <w:shd w:val="clear" w:color="auto" w:fill="FFFFFF"/>
          <w:lang w:val="en-US" w:eastAsia="zh-CN" w:bidi="ar"/>
        </w:rPr>
        <w:t>1</w:t>
      </w:r>
      <w:r>
        <w:rPr>
          <w:rFonts w:hint="eastAsia" w:ascii="仿宋" w:hAnsi="仿宋" w:eastAsia="仿宋" w:cs="仿宋"/>
          <w:b w:val="0"/>
          <w:i w:val="0"/>
          <w:caps w:val="0"/>
          <w:color w:val="000000"/>
          <w:spacing w:val="0"/>
          <w:kern w:val="0"/>
          <w:sz w:val="32"/>
          <w:szCs w:val="32"/>
          <w:shd w:val="clear" w:color="auto" w:fill="FFFFFF"/>
          <w:lang w:val="en-US" w:eastAsia="zh-CN" w:bidi="ar"/>
        </w:rPr>
        <w:t>年</w:t>
      </w:r>
      <w:r>
        <w:rPr>
          <w:rFonts w:hint="eastAsia" w:ascii="仿宋" w:hAnsi="仿宋" w:cs="仿宋"/>
          <w:b w:val="0"/>
          <w:i w:val="0"/>
          <w:caps w:val="0"/>
          <w:color w:val="000000"/>
          <w:spacing w:val="0"/>
          <w:kern w:val="0"/>
          <w:sz w:val="32"/>
          <w:szCs w:val="32"/>
          <w:shd w:val="clear" w:color="auto" w:fill="FFFFFF"/>
          <w:lang w:val="en-US" w:eastAsia="zh-CN" w:bidi="ar"/>
        </w:rPr>
        <w:t>，</w:t>
      </w:r>
      <w:r>
        <w:rPr>
          <w:rFonts w:hint="eastAsia" w:ascii="仿宋" w:hAnsi="仿宋" w:eastAsia="仿宋" w:cs="仿宋"/>
          <w:b w:val="0"/>
          <w:i w:val="0"/>
          <w:caps w:val="0"/>
          <w:color w:val="000000"/>
          <w:spacing w:val="0"/>
          <w:kern w:val="0"/>
          <w:sz w:val="32"/>
          <w:szCs w:val="32"/>
          <w:shd w:val="clear" w:color="auto" w:fill="FFFFFF"/>
          <w:lang w:val="en-US" w:eastAsia="zh-CN" w:bidi="ar"/>
        </w:rPr>
        <w:t>省评协</w:t>
      </w:r>
      <w:r>
        <w:rPr>
          <w:rFonts w:hint="eastAsia" w:ascii="仿宋" w:hAnsi="仿宋" w:cs="仿宋"/>
          <w:b w:val="0"/>
          <w:i w:val="0"/>
          <w:caps w:val="0"/>
          <w:color w:val="000000"/>
          <w:spacing w:val="0"/>
          <w:kern w:val="0"/>
          <w:sz w:val="32"/>
          <w:szCs w:val="32"/>
          <w:shd w:val="clear" w:color="auto" w:fill="FFFFFF"/>
          <w:lang w:val="en-US" w:eastAsia="zh-CN" w:bidi="ar"/>
        </w:rPr>
        <w:t>按照“服务发展、人才优先、高端引领、整体推进”的原则，</w:t>
      </w:r>
      <w:r>
        <w:rPr>
          <w:rFonts w:hint="eastAsia" w:ascii="仿宋" w:hAnsi="仿宋" w:eastAsia="仿宋" w:cs="仿宋"/>
          <w:b w:val="0"/>
          <w:i w:val="0"/>
          <w:caps w:val="0"/>
          <w:color w:val="000000"/>
          <w:spacing w:val="0"/>
          <w:kern w:val="0"/>
          <w:sz w:val="32"/>
          <w:szCs w:val="32"/>
          <w:shd w:val="clear" w:color="auto" w:fill="FFFFFF"/>
          <w:lang w:val="en-US" w:eastAsia="zh-CN" w:bidi="ar"/>
        </w:rPr>
        <w:t>继续鼓励</w:t>
      </w:r>
      <w:r>
        <w:rPr>
          <w:rFonts w:hint="eastAsia" w:ascii="仿宋" w:hAnsi="仿宋" w:cs="仿宋"/>
          <w:b w:val="0"/>
          <w:i w:val="0"/>
          <w:caps w:val="0"/>
          <w:color w:val="000000"/>
          <w:spacing w:val="0"/>
          <w:kern w:val="0"/>
          <w:sz w:val="32"/>
          <w:szCs w:val="32"/>
          <w:shd w:val="clear" w:color="auto" w:fill="FFFFFF"/>
          <w:lang w:val="en-US" w:eastAsia="zh-CN" w:bidi="ar"/>
        </w:rPr>
        <w:t>和支持</w:t>
      </w:r>
      <w:r>
        <w:rPr>
          <w:rFonts w:hint="eastAsia" w:ascii="仿宋" w:hAnsi="仿宋" w:eastAsia="仿宋" w:cs="仿宋"/>
          <w:b w:val="0"/>
          <w:i w:val="0"/>
          <w:caps w:val="0"/>
          <w:color w:val="000000"/>
          <w:spacing w:val="0"/>
          <w:kern w:val="0"/>
          <w:sz w:val="32"/>
          <w:szCs w:val="32"/>
          <w:shd w:val="clear" w:color="auto" w:fill="FFFFFF"/>
          <w:lang w:val="en-US" w:eastAsia="zh-CN" w:bidi="ar"/>
        </w:rPr>
        <w:t>我省资产评估师积极参加中评协举办的</w:t>
      </w:r>
      <w:r>
        <w:rPr>
          <w:rFonts w:hint="eastAsia" w:ascii="仿宋" w:hAnsi="仿宋" w:eastAsia="仿宋" w:cs="仿宋"/>
          <w:sz w:val="32"/>
          <w:szCs w:val="32"/>
        </w:rPr>
        <w:t>业务培训班</w:t>
      </w:r>
      <w:r>
        <w:rPr>
          <w:rFonts w:hint="eastAsia" w:ascii="仿宋" w:hAnsi="仿宋" w:eastAsia="仿宋" w:cs="仿宋"/>
          <w:sz w:val="32"/>
          <w:szCs w:val="32"/>
          <w:lang w:eastAsia="zh-CN"/>
        </w:rPr>
        <w:t>、</w:t>
      </w:r>
      <w:r>
        <w:rPr>
          <w:rFonts w:hint="eastAsia" w:ascii="仿宋" w:hAnsi="仿宋" w:eastAsia="仿宋" w:cs="仿宋"/>
          <w:sz w:val="32"/>
          <w:szCs w:val="32"/>
        </w:rPr>
        <w:t>行业人才培训班</w:t>
      </w:r>
      <w:r>
        <w:rPr>
          <w:rFonts w:hint="eastAsia" w:ascii="仿宋" w:hAnsi="仿宋" w:eastAsia="仿宋" w:cs="仿宋"/>
          <w:sz w:val="32"/>
          <w:szCs w:val="32"/>
          <w:lang w:eastAsia="zh-CN"/>
        </w:rPr>
        <w:t>，</w:t>
      </w:r>
      <w:r>
        <w:rPr>
          <w:rFonts w:hint="eastAsia" w:ascii="仿宋" w:hAnsi="仿宋" w:eastAsia="仿宋" w:cs="仿宋"/>
          <w:b w:val="0"/>
          <w:i w:val="0"/>
          <w:caps w:val="0"/>
          <w:color w:val="000000"/>
          <w:spacing w:val="0"/>
          <w:kern w:val="0"/>
          <w:sz w:val="32"/>
          <w:szCs w:val="32"/>
          <w:shd w:val="clear" w:color="auto" w:fill="FFFFFF"/>
          <w:lang w:val="en-US" w:eastAsia="zh-CN" w:bidi="ar"/>
        </w:rPr>
        <w:t>各</w:t>
      </w:r>
      <w:r>
        <w:rPr>
          <w:rFonts w:hint="eastAsia" w:ascii="仿宋" w:hAnsi="仿宋" w:cs="仿宋"/>
          <w:b w:val="0"/>
          <w:i w:val="0"/>
          <w:caps w:val="0"/>
          <w:color w:val="000000"/>
          <w:spacing w:val="0"/>
          <w:kern w:val="0"/>
          <w:sz w:val="32"/>
          <w:szCs w:val="32"/>
          <w:shd w:val="clear" w:color="auto" w:fill="FFFFFF"/>
          <w:lang w:val="en-US" w:eastAsia="zh-CN" w:bidi="ar"/>
        </w:rPr>
        <w:t>资产评估</w:t>
      </w:r>
      <w:r>
        <w:rPr>
          <w:rFonts w:hint="eastAsia" w:ascii="仿宋" w:hAnsi="仿宋" w:eastAsia="仿宋" w:cs="仿宋"/>
          <w:b w:val="0"/>
          <w:i w:val="0"/>
          <w:caps w:val="0"/>
          <w:color w:val="000000"/>
          <w:spacing w:val="0"/>
          <w:kern w:val="0"/>
          <w:sz w:val="32"/>
          <w:szCs w:val="32"/>
          <w:shd w:val="clear" w:color="auto" w:fill="FFFFFF"/>
          <w:lang w:val="en-US" w:eastAsia="zh-CN" w:bidi="ar"/>
        </w:rPr>
        <w:t>机构</w:t>
      </w:r>
      <w:r>
        <w:rPr>
          <w:rFonts w:hint="eastAsia" w:ascii="仿宋" w:hAnsi="仿宋" w:cs="仿宋"/>
          <w:b w:val="0"/>
          <w:i w:val="0"/>
          <w:caps w:val="0"/>
          <w:color w:val="000000"/>
          <w:spacing w:val="0"/>
          <w:kern w:val="0"/>
          <w:sz w:val="32"/>
          <w:szCs w:val="32"/>
          <w:shd w:val="clear" w:color="auto" w:fill="FFFFFF"/>
          <w:lang w:val="en-US" w:eastAsia="zh-CN" w:bidi="ar"/>
        </w:rPr>
        <w:t>要本着“尊重人才、培养人才、用好人才”的发展理念，</w:t>
      </w:r>
      <w:r>
        <w:rPr>
          <w:rFonts w:hint="eastAsia" w:ascii="仿宋" w:hAnsi="仿宋" w:eastAsia="仿宋" w:cs="仿宋"/>
          <w:b w:val="0"/>
          <w:i w:val="0"/>
          <w:caps w:val="0"/>
          <w:color w:val="000000"/>
          <w:spacing w:val="0"/>
          <w:kern w:val="0"/>
          <w:sz w:val="32"/>
          <w:szCs w:val="32"/>
          <w:shd w:val="clear" w:color="auto" w:fill="FFFFFF"/>
          <w:lang w:val="en-US" w:eastAsia="zh-CN" w:bidi="ar"/>
        </w:rPr>
        <w:t>积极推荐业务骨干参加培训。</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仿宋" w:hAnsi="仿宋" w:cs="仿宋"/>
          <w:sz w:val="32"/>
          <w:szCs w:val="32"/>
          <w:lang w:eastAsia="zh-CN"/>
        </w:rPr>
      </w:pPr>
      <w:r>
        <w:rPr>
          <w:rFonts w:hint="eastAsia" w:ascii="仿宋" w:hAnsi="仿宋" w:eastAsia="仿宋" w:cs="仿宋"/>
          <w:b/>
          <w:i w:val="0"/>
          <w:caps w:val="0"/>
          <w:color w:val="000000"/>
          <w:spacing w:val="0"/>
          <w:kern w:val="0"/>
          <w:sz w:val="32"/>
          <w:szCs w:val="32"/>
          <w:shd w:val="clear" w:color="auto" w:fill="FFFFFF"/>
          <w:lang w:val="en-US" w:eastAsia="zh-CN" w:bidi="ar"/>
        </w:rPr>
        <w:t>（</w:t>
      </w:r>
      <w:r>
        <w:rPr>
          <w:rFonts w:hint="eastAsia" w:ascii="仿宋" w:hAnsi="仿宋" w:cs="仿宋"/>
          <w:b/>
          <w:i w:val="0"/>
          <w:caps w:val="0"/>
          <w:color w:val="000000"/>
          <w:spacing w:val="0"/>
          <w:kern w:val="0"/>
          <w:sz w:val="32"/>
          <w:szCs w:val="32"/>
          <w:shd w:val="clear" w:color="auto" w:fill="FFFFFF"/>
          <w:lang w:val="en-US" w:eastAsia="zh-CN" w:bidi="ar"/>
        </w:rPr>
        <w:t>三</w:t>
      </w:r>
      <w:r>
        <w:rPr>
          <w:rFonts w:hint="eastAsia" w:ascii="仿宋" w:hAnsi="仿宋" w:eastAsia="仿宋" w:cs="仿宋"/>
          <w:b/>
          <w:i w:val="0"/>
          <w:caps w:val="0"/>
          <w:color w:val="000000"/>
          <w:spacing w:val="0"/>
          <w:kern w:val="0"/>
          <w:sz w:val="32"/>
          <w:szCs w:val="32"/>
          <w:shd w:val="clear" w:color="auto" w:fill="FFFFFF"/>
          <w:lang w:val="en-US" w:eastAsia="zh-CN" w:bidi="ar"/>
        </w:rPr>
        <w:t>）机构负责人</w:t>
      </w:r>
      <w:r>
        <w:rPr>
          <w:rFonts w:hint="eastAsia" w:ascii="仿宋" w:hAnsi="仿宋" w:cs="仿宋"/>
          <w:b/>
          <w:i w:val="0"/>
          <w:caps w:val="0"/>
          <w:color w:val="000000"/>
          <w:spacing w:val="0"/>
          <w:kern w:val="0"/>
          <w:sz w:val="32"/>
          <w:szCs w:val="32"/>
          <w:shd w:val="clear" w:color="auto" w:fill="FFFFFF"/>
          <w:lang w:val="en-US" w:eastAsia="zh-CN" w:bidi="ar"/>
        </w:rPr>
        <w:t>培训</w:t>
      </w:r>
      <w:r>
        <w:rPr>
          <w:rFonts w:hint="eastAsia" w:ascii="仿宋" w:hAnsi="仿宋" w:eastAsia="仿宋" w:cs="仿宋"/>
          <w:b/>
          <w:i w:val="0"/>
          <w:caps w:val="0"/>
          <w:color w:val="000000"/>
          <w:spacing w:val="0"/>
          <w:kern w:val="0"/>
          <w:sz w:val="32"/>
          <w:szCs w:val="32"/>
          <w:shd w:val="clear" w:color="auto" w:fill="FFFFFF"/>
          <w:lang w:val="en-US" w:eastAsia="zh-CN" w:bidi="ar"/>
        </w:rPr>
        <w:t>。</w:t>
      </w:r>
      <w:r>
        <w:rPr>
          <w:rFonts w:hint="eastAsia" w:ascii="仿宋" w:hAnsi="仿宋" w:eastAsia="仿宋" w:cs="仿宋"/>
          <w:b w:val="0"/>
          <w:i w:val="0"/>
          <w:caps w:val="0"/>
          <w:color w:val="000000"/>
          <w:spacing w:val="0"/>
          <w:kern w:val="0"/>
          <w:sz w:val="32"/>
          <w:szCs w:val="32"/>
          <w:shd w:val="clear" w:color="auto" w:fill="FFFFFF"/>
          <w:lang w:val="en-US" w:eastAsia="zh-CN" w:bidi="ar"/>
        </w:rPr>
        <w:t>为加强我省资产评估</w:t>
      </w:r>
      <w:r>
        <w:rPr>
          <w:rFonts w:hint="eastAsia" w:ascii="仿宋" w:hAnsi="仿宋" w:cs="仿宋"/>
          <w:b w:val="0"/>
          <w:i w:val="0"/>
          <w:caps w:val="0"/>
          <w:color w:val="000000"/>
          <w:spacing w:val="0"/>
          <w:kern w:val="0"/>
          <w:sz w:val="32"/>
          <w:szCs w:val="32"/>
          <w:shd w:val="clear" w:color="auto" w:fill="FFFFFF"/>
          <w:lang w:val="en-US" w:eastAsia="zh-CN" w:bidi="ar"/>
        </w:rPr>
        <w:t>行业</w:t>
      </w:r>
      <w:r>
        <w:rPr>
          <w:rFonts w:hint="eastAsia" w:ascii="仿宋" w:hAnsi="仿宋" w:eastAsia="仿宋" w:cs="仿宋"/>
          <w:b w:val="0"/>
          <w:i w:val="0"/>
          <w:caps w:val="0"/>
          <w:color w:val="000000"/>
          <w:spacing w:val="0"/>
          <w:kern w:val="0"/>
          <w:sz w:val="32"/>
          <w:szCs w:val="32"/>
          <w:shd w:val="clear" w:color="auto" w:fill="FFFFFF"/>
          <w:lang w:val="en-US" w:eastAsia="zh-CN" w:bidi="ar"/>
        </w:rPr>
        <w:t>管理人才培养，</w:t>
      </w:r>
      <w:r>
        <w:rPr>
          <w:rFonts w:hint="eastAsia" w:ascii="仿宋" w:hAnsi="仿宋" w:cs="仿宋"/>
          <w:b w:val="0"/>
          <w:i w:val="0"/>
          <w:caps w:val="0"/>
          <w:color w:val="000000"/>
          <w:spacing w:val="0"/>
          <w:kern w:val="0"/>
          <w:sz w:val="32"/>
          <w:szCs w:val="32"/>
          <w:shd w:val="clear" w:color="auto" w:fill="FFFFFF"/>
          <w:lang w:val="en-US" w:eastAsia="zh-CN" w:bidi="ar"/>
        </w:rPr>
        <w:t>提高资产评估行业核心竞争力和现代经营管理水平，</w:t>
      </w:r>
      <w:r>
        <w:rPr>
          <w:rFonts w:hint="eastAsia" w:ascii="仿宋" w:hAnsi="仿宋" w:eastAsia="仿宋" w:cs="仿宋"/>
          <w:b w:val="0"/>
          <w:i w:val="0"/>
          <w:caps w:val="0"/>
          <w:color w:val="000000"/>
          <w:spacing w:val="0"/>
          <w:kern w:val="0"/>
          <w:sz w:val="32"/>
          <w:szCs w:val="32"/>
          <w:shd w:val="clear" w:color="auto" w:fill="FFFFFF"/>
          <w:lang w:val="en-US" w:eastAsia="zh-CN" w:bidi="ar"/>
        </w:rPr>
        <w:t>推动我省资产评估行业</w:t>
      </w:r>
      <w:r>
        <w:rPr>
          <w:rFonts w:hint="eastAsia" w:ascii="仿宋" w:hAnsi="仿宋" w:cs="仿宋"/>
          <w:b w:val="0"/>
          <w:i w:val="0"/>
          <w:caps w:val="0"/>
          <w:color w:val="000000"/>
          <w:spacing w:val="0"/>
          <w:kern w:val="0"/>
          <w:sz w:val="32"/>
          <w:szCs w:val="32"/>
          <w:shd w:val="clear" w:color="auto" w:fill="FFFFFF"/>
          <w:lang w:val="en-US" w:eastAsia="zh-CN" w:bidi="ar"/>
        </w:rPr>
        <w:t>快速</w:t>
      </w:r>
      <w:r>
        <w:rPr>
          <w:rFonts w:hint="eastAsia" w:ascii="仿宋" w:hAnsi="仿宋" w:eastAsia="仿宋" w:cs="仿宋"/>
          <w:b w:val="0"/>
          <w:i w:val="0"/>
          <w:caps w:val="0"/>
          <w:color w:val="000000"/>
          <w:spacing w:val="0"/>
          <w:kern w:val="0"/>
          <w:sz w:val="32"/>
          <w:szCs w:val="32"/>
          <w:shd w:val="clear" w:color="auto" w:fill="FFFFFF"/>
          <w:lang w:val="en-US" w:eastAsia="zh-CN" w:bidi="ar"/>
        </w:rPr>
        <w:t>发展，省评协</w:t>
      </w:r>
      <w:r>
        <w:rPr>
          <w:rFonts w:hint="eastAsia" w:ascii="仿宋" w:hAnsi="仿宋" w:cs="仿宋"/>
          <w:b w:val="0"/>
          <w:i w:val="0"/>
          <w:caps w:val="0"/>
          <w:color w:val="000000"/>
          <w:spacing w:val="0"/>
          <w:kern w:val="0"/>
          <w:sz w:val="32"/>
          <w:szCs w:val="32"/>
          <w:shd w:val="clear" w:color="auto" w:fill="FFFFFF"/>
          <w:lang w:val="en-US" w:eastAsia="zh-CN" w:bidi="ar"/>
        </w:rPr>
        <w:t>将继续采取走出去、请进来相结合的方式</w:t>
      </w:r>
      <w:r>
        <w:rPr>
          <w:rFonts w:hint="eastAsia" w:ascii="仿宋" w:hAnsi="仿宋" w:eastAsia="仿宋" w:cs="仿宋"/>
          <w:b w:val="0"/>
          <w:i w:val="0"/>
          <w:caps w:val="0"/>
          <w:color w:val="000000"/>
          <w:spacing w:val="0"/>
          <w:kern w:val="0"/>
          <w:sz w:val="32"/>
          <w:szCs w:val="32"/>
          <w:shd w:val="clear" w:color="auto" w:fill="FFFFFF"/>
          <w:lang w:val="en-US" w:eastAsia="zh-CN" w:bidi="ar"/>
        </w:rPr>
        <w:t>举办机构负责人高级研修班，</w:t>
      </w:r>
      <w:r>
        <w:rPr>
          <w:rFonts w:hint="eastAsia" w:ascii="仿宋" w:hAnsi="仿宋" w:cs="仿宋"/>
          <w:sz w:val="32"/>
          <w:szCs w:val="32"/>
          <w:lang w:eastAsia="zh-CN"/>
        </w:rPr>
        <w:t>培养具有领导能力、创新精神和战略思维的企业管理人才，以满足资产评估行业快速发展的需要。</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仿宋" w:hAnsi="仿宋" w:eastAsia="仿宋" w:cs="仿宋"/>
          <w:b w:val="0"/>
          <w:i w:val="0"/>
          <w:caps w:val="0"/>
          <w:color w:val="000000"/>
          <w:spacing w:val="0"/>
          <w:sz w:val="32"/>
          <w:szCs w:val="32"/>
        </w:rPr>
      </w:pPr>
      <w:r>
        <w:rPr>
          <w:rFonts w:hint="eastAsia" w:ascii="仿宋" w:hAnsi="仿宋" w:cs="仿宋"/>
          <w:b/>
          <w:bCs/>
          <w:sz w:val="32"/>
          <w:szCs w:val="32"/>
          <w:lang w:eastAsia="zh-CN"/>
        </w:rPr>
        <w:t>（四）机构</w:t>
      </w:r>
      <w:r>
        <w:rPr>
          <w:rFonts w:hint="eastAsia" w:ascii="仿宋" w:hAnsi="仿宋" w:cs="仿宋"/>
          <w:b/>
          <w:bCs/>
          <w:i w:val="0"/>
          <w:caps w:val="0"/>
          <w:color w:val="000000"/>
          <w:spacing w:val="0"/>
          <w:kern w:val="0"/>
          <w:sz w:val="32"/>
          <w:szCs w:val="32"/>
          <w:shd w:val="clear" w:color="auto" w:fill="FFFFFF"/>
          <w:lang w:val="en-US" w:eastAsia="zh-CN" w:bidi="ar"/>
        </w:rPr>
        <w:t>助理人员培训。</w:t>
      </w:r>
      <w:r>
        <w:rPr>
          <w:rFonts w:hint="eastAsia" w:ascii="仿宋" w:hAnsi="仿宋" w:cs="仿宋"/>
          <w:sz w:val="32"/>
          <w:szCs w:val="32"/>
          <w:lang w:eastAsia="zh-CN"/>
        </w:rPr>
        <w:t>为了提升</w:t>
      </w:r>
      <w:r>
        <w:rPr>
          <w:rFonts w:hint="eastAsia" w:ascii="仿宋_GB2312" w:hAnsi="仿宋" w:eastAsia="仿宋_GB2312"/>
          <w:szCs w:val="32"/>
        </w:rPr>
        <w:t>行业</w:t>
      </w:r>
      <w:r>
        <w:rPr>
          <w:rFonts w:hint="eastAsia" w:ascii="仿宋_GB2312" w:hAnsi="仿宋" w:eastAsia="仿宋_GB2312"/>
          <w:szCs w:val="32"/>
          <w:lang w:eastAsia="zh-CN"/>
        </w:rPr>
        <w:t>助理人员</w:t>
      </w:r>
      <w:r>
        <w:rPr>
          <w:rFonts w:hint="eastAsia" w:ascii="仿宋_GB2312" w:hAnsi="仿宋" w:eastAsia="仿宋_GB2312"/>
          <w:szCs w:val="32"/>
        </w:rPr>
        <w:t>人才专业能力和综合素质，强化</w:t>
      </w:r>
      <w:r>
        <w:rPr>
          <w:rFonts w:hint="eastAsia" w:ascii="仿宋_GB2312" w:hAnsi="仿宋" w:eastAsia="仿宋_GB2312"/>
          <w:szCs w:val="32"/>
          <w:lang w:eastAsia="zh-CN"/>
        </w:rPr>
        <w:t>助理人员</w:t>
      </w:r>
      <w:r>
        <w:rPr>
          <w:rFonts w:hint="eastAsia" w:ascii="仿宋_GB2312" w:hAnsi="仿宋" w:eastAsia="仿宋_GB2312"/>
          <w:szCs w:val="32"/>
        </w:rPr>
        <w:t>评估基础理论及实务</w:t>
      </w:r>
      <w:r>
        <w:rPr>
          <w:rFonts w:hint="eastAsia" w:ascii="仿宋_GB2312" w:hAnsi="仿宋" w:eastAsia="仿宋_GB2312"/>
          <w:szCs w:val="32"/>
          <w:lang w:eastAsia="zh-CN"/>
        </w:rPr>
        <w:t>操作能力</w:t>
      </w:r>
      <w:r>
        <w:rPr>
          <w:rFonts w:hint="eastAsia" w:ascii="仿宋_GB2312" w:hAnsi="仿宋" w:eastAsia="仿宋_GB2312"/>
          <w:szCs w:val="32"/>
        </w:rPr>
        <w:t>，</w:t>
      </w:r>
      <w:r>
        <w:rPr>
          <w:rFonts w:hint="eastAsia" w:ascii="仿宋_GB2312" w:hAnsi="仿宋" w:eastAsia="仿宋_GB2312"/>
          <w:szCs w:val="32"/>
          <w:lang w:eastAsia="zh-CN"/>
        </w:rPr>
        <w:t>省评协将适时举办机构助理人员培训班</w:t>
      </w:r>
      <w:r>
        <w:rPr>
          <w:rFonts w:hint="eastAsia" w:ascii="仿宋_GB2312" w:hAnsi="仿宋" w:eastAsia="仿宋_GB2312"/>
          <w:szCs w:val="32"/>
        </w:rPr>
        <w:t>，</w:t>
      </w:r>
      <w:r>
        <w:rPr>
          <w:rFonts w:hint="eastAsia" w:ascii="仿宋_GB2312" w:hAnsi="仿宋" w:eastAsia="仿宋_GB2312"/>
          <w:szCs w:val="32"/>
          <w:lang w:eastAsia="zh-CN"/>
        </w:rPr>
        <w:t>为行业提供人才储备。</w:t>
      </w:r>
      <w:r>
        <w:rPr>
          <w:rFonts w:hint="eastAsia" w:ascii="仿宋" w:hAnsi="仿宋" w:cs="仿宋"/>
          <w:b w:val="0"/>
          <w:i w:val="0"/>
          <w:caps w:val="0"/>
          <w:color w:val="000000"/>
          <w:spacing w:val="0"/>
          <w:kern w:val="0"/>
          <w:sz w:val="32"/>
          <w:szCs w:val="32"/>
          <w:shd w:val="clear" w:color="auto" w:fill="FFFFFF"/>
          <w:lang w:val="en-US" w:eastAsia="zh-CN" w:bidi="ar"/>
        </w:rPr>
        <w:t>具体</w:t>
      </w:r>
      <w:r>
        <w:rPr>
          <w:rFonts w:hint="eastAsia" w:ascii="仿宋" w:hAnsi="仿宋" w:eastAsia="仿宋" w:cs="仿宋"/>
          <w:b w:val="0"/>
          <w:i w:val="0"/>
          <w:caps w:val="0"/>
          <w:color w:val="000000"/>
          <w:spacing w:val="0"/>
          <w:kern w:val="0"/>
          <w:sz w:val="32"/>
          <w:szCs w:val="32"/>
          <w:shd w:val="clear" w:color="auto" w:fill="FFFFFF"/>
          <w:lang w:val="en-US" w:eastAsia="zh-CN" w:bidi="ar"/>
        </w:rPr>
        <w:t>培训事宜</w:t>
      </w:r>
      <w:r>
        <w:rPr>
          <w:rFonts w:hint="eastAsia" w:ascii="仿宋" w:hAnsi="仿宋" w:cs="仿宋"/>
          <w:b w:val="0"/>
          <w:i w:val="0"/>
          <w:caps w:val="0"/>
          <w:color w:val="000000"/>
          <w:spacing w:val="0"/>
          <w:kern w:val="0"/>
          <w:sz w:val="32"/>
          <w:szCs w:val="32"/>
          <w:shd w:val="clear" w:color="auto" w:fill="FFFFFF"/>
          <w:lang w:val="en-US" w:eastAsia="zh-CN" w:bidi="ar"/>
        </w:rPr>
        <w:t>将另行</w:t>
      </w:r>
      <w:r>
        <w:rPr>
          <w:rFonts w:hint="eastAsia" w:ascii="仿宋" w:hAnsi="仿宋" w:eastAsia="仿宋" w:cs="仿宋"/>
          <w:b w:val="0"/>
          <w:i w:val="0"/>
          <w:caps w:val="0"/>
          <w:color w:val="000000"/>
          <w:spacing w:val="0"/>
          <w:kern w:val="0"/>
          <w:sz w:val="32"/>
          <w:szCs w:val="32"/>
          <w:shd w:val="clear" w:color="auto" w:fill="FFFFFF"/>
          <w:lang w:val="en-US" w:eastAsia="zh-CN" w:bidi="ar"/>
        </w:rPr>
        <w:t>通知。</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3"/>
        <w:jc w:val="both"/>
        <w:textAlignment w:val="auto"/>
        <w:rPr>
          <w:rFonts w:hint="eastAsia" w:ascii="仿宋" w:hAnsi="仿宋" w:eastAsia="仿宋" w:cs="仿宋"/>
          <w:b/>
          <w:bCs/>
          <w:i w:val="0"/>
          <w:caps w:val="0"/>
          <w:color w:val="000000"/>
          <w:spacing w:val="0"/>
          <w:kern w:val="0"/>
          <w:sz w:val="32"/>
          <w:szCs w:val="32"/>
          <w:shd w:val="clear" w:color="auto" w:fill="FFFFFF"/>
          <w:lang w:val="en-US" w:eastAsia="zh-CN" w:bidi="ar"/>
        </w:rPr>
      </w:pPr>
      <w:r>
        <w:rPr>
          <w:rFonts w:hint="eastAsia" w:ascii="仿宋" w:hAnsi="仿宋" w:eastAsia="仿宋" w:cs="仿宋"/>
          <w:b/>
          <w:bCs/>
          <w:i w:val="0"/>
          <w:caps w:val="0"/>
          <w:color w:val="000000"/>
          <w:spacing w:val="0"/>
          <w:kern w:val="0"/>
          <w:sz w:val="32"/>
          <w:szCs w:val="32"/>
          <w:shd w:val="clear" w:color="auto" w:fill="FFFFFF"/>
          <w:lang w:val="en-US" w:eastAsia="zh-CN" w:bidi="ar"/>
        </w:rPr>
        <w:t>三、</w:t>
      </w:r>
      <w:r>
        <w:rPr>
          <w:rFonts w:hint="eastAsia" w:ascii="仿宋" w:hAnsi="仿宋" w:cs="仿宋"/>
          <w:b/>
          <w:bCs/>
          <w:i w:val="0"/>
          <w:caps w:val="0"/>
          <w:color w:val="000000"/>
          <w:spacing w:val="0"/>
          <w:kern w:val="0"/>
          <w:sz w:val="32"/>
          <w:szCs w:val="32"/>
          <w:shd w:val="clear" w:color="auto" w:fill="FFFFFF"/>
          <w:lang w:val="en-US" w:eastAsia="zh-CN" w:bidi="ar"/>
        </w:rPr>
        <w:t>具体</w:t>
      </w:r>
      <w:r>
        <w:rPr>
          <w:rFonts w:hint="eastAsia" w:ascii="仿宋" w:hAnsi="仿宋" w:eastAsia="仿宋" w:cs="仿宋"/>
          <w:b/>
          <w:bCs/>
          <w:i w:val="0"/>
          <w:caps w:val="0"/>
          <w:color w:val="000000"/>
          <w:spacing w:val="0"/>
          <w:kern w:val="0"/>
          <w:sz w:val="32"/>
          <w:szCs w:val="32"/>
          <w:shd w:val="clear" w:color="auto" w:fill="FFFFFF"/>
          <w:lang w:val="en-US" w:eastAsia="zh-CN" w:bidi="ar"/>
        </w:rPr>
        <w:t>要求</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3"/>
        <w:jc w:val="both"/>
        <w:textAlignment w:val="auto"/>
        <w:rPr>
          <w:rFonts w:hint="eastAsia" w:ascii="仿宋" w:hAnsi="仿宋" w:eastAsia="仿宋" w:cs="仿宋"/>
          <w:b w:val="0"/>
          <w:i w:val="0"/>
          <w:caps w:val="0"/>
          <w:color w:val="000000"/>
          <w:spacing w:val="0"/>
          <w:kern w:val="0"/>
          <w:sz w:val="32"/>
          <w:szCs w:val="32"/>
          <w:shd w:val="clear" w:color="auto" w:fill="FFFFFF"/>
          <w:lang w:val="en-US" w:eastAsia="zh-CN" w:bidi="ar"/>
        </w:rPr>
      </w:pPr>
      <w:r>
        <w:rPr>
          <w:rFonts w:hint="eastAsia" w:ascii="仿宋" w:hAnsi="仿宋" w:eastAsia="仿宋" w:cs="仿宋"/>
          <w:b/>
          <w:bCs/>
          <w:i w:val="0"/>
          <w:caps w:val="0"/>
          <w:color w:val="000000"/>
          <w:spacing w:val="0"/>
          <w:kern w:val="0"/>
          <w:sz w:val="32"/>
          <w:szCs w:val="32"/>
          <w:shd w:val="clear" w:color="auto" w:fill="FFFFFF"/>
          <w:lang w:val="en-US" w:eastAsia="zh-CN" w:bidi="ar"/>
        </w:rPr>
        <w:t>（一）高度重视，</w:t>
      </w:r>
      <w:r>
        <w:rPr>
          <w:rFonts w:hint="eastAsia" w:ascii="仿宋" w:hAnsi="仿宋" w:cs="仿宋"/>
          <w:b/>
          <w:bCs/>
          <w:i w:val="0"/>
          <w:caps w:val="0"/>
          <w:color w:val="000000"/>
          <w:spacing w:val="0"/>
          <w:kern w:val="0"/>
          <w:sz w:val="32"/>
          <w:szCs w:val="32"/>
          <w:shd w:val="clear" w:color="auto" w:fill="FFFFFF"/>
          <w:lang w:val="en-US" w:eastAsia="zh-CN" w:bidi="ar"/>
        </w:rPr>
        <w:t>加强组织领导</w:t>
      </w:r>
      <w:r>
        <w:rPr>
          <w:rFonts w:hint="eastAsia" w:ascii="仿宋" w:hAnsi="仿宋" w:eastAsia="仿宋" w:cs="仿宋"/>
          <w:b/>
          <w:bCs/>
          <w:i w:val="0"/>
          <w:caps w:val="0"/>
          <w:color w:val="000000"/>
          <w:spacing w:val="0"/>
          <w:kern w:val="0"/>
          <w:sz w:val="32"/>
          <w:szCs w:val="32"/>
          <w:shd w:val="clear" w:color="auto" w:fill="FFFFFF"/>
          <w:lang w:val="en-US" w:eastAsia="zh-CN" w:bidi="ar"/>
        </w:rPr>
        <w:t>。</w:t>
      </w:r>
      <w:r>
        <w:rPr>
          <w:rFonts w:hint="eastAsia" w:ascii="仿宋" w:hAnsi="仿宋" w:eastAsia="仿宋" w:cs="仿宋"/>
          <w:b w:val="0"/>
          <w:i w:val="0"/>
          <w:caps w:val="0"/>
          <w:color w:val="000000"/>
          <w:spacing w:val="0"/>
          <w:kern w:val="0"/>
          <w:sz w:val="32"/>
          <w:szCs w:val="32"/>
          <w:shd w:val="clear" w:color="auto" w:fill="FFFFFF"/>
          <w:lang w:val="en-US" w:eastAsia="zh-CN" w:bidi="ar"/>
        </w:rPr>
        <w:t>各资产评估机构</w:t>
      </w:r>
      <w:r>
        <w:rPr>
          <w:rFonts w:hint="eastAsia" w:ascii="仿宋" w:hAnsi="仿宋" w:cs="仿宋"/>
          <w:b w:val="0"/>
          <w:i w:val="0"/>
          <w:caps w:val="0"/>
          <w:color w:val="000000"/>
          <w:spacing w:val="0"/>
          <w:kern w:val="0"/>
          <w:sz w:val="32"/>
          <w:szCs w:val="32"/>
          <w:shd w:val="clear" w:color="auto" w:fill="FFFFFF"/>
          <w:lang w:val="en-US" w:eastAsia="zh-CN" w:bidi="ar"/>
        </w:rPr>
        <w:t>要</w:t>
      </w:r>
      <w:r>
        <w:rPr>
          <w:rFonts w:hint="eastAsia" w:ascii="仿宋" w:hAnsi="仿宋" w:eastAsia="仿宋" w:cs="仿宋"/>
          <w:b w:val="0"/>
          <w:i w:val="0"/>
          <w:caps w:val="0"/>
          <w:color w:val="000000"/>
          <w:spacing w:val="0"/>
          <w:kern w:val="0"/>
          <w:sz w:val="32"/>
          <w:szCs w:val="32"/>
          <w:shd w:val="clear" w:color="auto" w:fill="FFFFFF"/>
          <w:lang w:val="en-US" w:eastAsia="zh-CN" w:bidi="ar"/>
        </w:rPr>
        <w:t>根据本机构实际情况，按照协会</w:t>
      </w:r>
      <w:r>
        <w:rPr>
          <w:rFonts w:hint="eastAsia" w:ascii="仿宋" w:hAnsi="仿宋" w:cs="仿宋"/>
          <w:b w:val="0"/>
          <w:i w:val="0"/>
          <w:caps w:val="0"/>
          <w:color w:val="000000"/>
          <w:spacing w:val="0"/>
          <w:kern w:val="0"/>
          <w:sz w:val="32"/>
          <w:szCs w:val="32"/>
          <w:shd w:val="clear" w:color="auto" w:fill="FFFFFF"/>
          <w:lang w:val="en-US" w:eastAsia="zh-CN" w:bidi="ar"/>
        </w:rPr>
        <w:t>继续教育培训</w:t>
      </w:r>
      <w:r>
        <w:rPr>
          <w:rFonts w:hint="eastAsia" w:ascii="仿宋" w:hAnsi="仿宋" w:eastAsia="仿宋" w:cs="仿宋"/>
          <w:b w:val="0"/>
          <w:i w:val="0"/>
          <w:caps w:val="0"/>
          <w:color w:val="000000"/>
          <w:spacing w:val="0"/>
          <w:kern w:val="0"/>
          <w:sz w:val="32"/>
          <w:szCs w:val="32"/>
          <w:shd w:val="clear" w:color="auto" w:fill="FFFFFF"/>
          <w:lang w:val="en-US" w:eastAsia="zh-CN" w:bidi="ar"/>
        </w:rPr>
        <w:t>计划，积极鼓励会员参加中评协、省评协举办的各项培训，科学、合理的</w:t>
      </w:r>
      <w:r>
        <w:rPr>
          <w:rFonts w:hint="eastAsia" w:ascii="仿宋" w:hAnsi="仿宋" w:cs="仿宋"/>
          <w:b w:val="0"/>
          <w:i w:val="0"/>
          <w:caps w:val="0"/>
          <w:color w:val="000000"/>
          <w:spacing w:val="0"/>
          <w:kern w:val="0"/>
          <w:sz w:val="32"/>
          <w:szCs w:val="32"/>
          <w:shd w:val="clear" w:color="auto" w:fill="FFFFFF"/>
          <w:lang w:val="en-US" w:eastAsia="zh-CN" w:bidi="ar"/>
        </w:rPr>
        <w:t>选择</w:t>
      </w:r>
      <w:r>
        <w:rPr>
          <w:rFonts w:hint="eastAsia" w:ascii="仿宋" w:hAnsi="仿宋" w:eastAsia="仿宋" w:cs="仿宋"/>
          <w:b w:val="0"/>
          <w:i w:val="0"/>
          <w:caps w:val="0"/>
          <w:color w:val="000000"/>
          <w:spacing w:val="0"/>
          <w:kern w:val="0"/>
          <w:sz w:val="32"/>
          <w:szCs w:val="32"/>
          <w:shd w:val="clear" w:color="auto" w:fill="FFFFFF"/>
          <w:lang w:val="en-US" w:eastAsia="zh-CN" w:bidi="ar"/>
        </w:rPr>
        <w:t>培训课程、培训内容。为了保证培训工作的顺利进行，各</w:t>
      </w:r>
      <w:r>
        <w:rPr>
          <w:rFonts w:hint="eastAsia" w:ascii="仿宋" w:hAnsi="仿宋" w:cs="仿宋"/>
          <w:b w:val="0"/>
          <w:i w:val="0"/>
          <w:caps w:val="0"/>
          <w:color w:val="000000"/>
          <w:spacing w:val="0"/>
          <w:kern w:val="0"/>
          <w:sz w:val="32"/>
          <w:szCs w:val="32"/>
          <w:shd w:val="clear" w:color="auto" w:fill="FFFFFF"/>
          <w:lang w:val="en-US" w:eastAsia="zh-CN" w:bidi="ar"/>
        </w:rPr>
        <w:t>资产评估</w:t>
      </w:r>
      <w:r>
        <w:rPr>
          <w:rFonts w:hint="eastAsia" w:ascii="仿宋" w:hAnsi="仿宋" w:eastAsia="仿宋" w:cs="仿宋"/>
          <w:b w:val="0"/>
          <w:i w:val="0"/>
          <w:caps w:val="0"/>
          <w:color w:val="000000"/>
          <w:spacing w:val="0"/>
          <w:kern w:val="0"/>
          <w:sz w:val="32"/>
          <w:szCs w:val="32"/>
          <w:shd w:val="clear" w:color="auto" w:fill="FFFFFF"/>
          <w:lang w:val="en-US" w:eastAsia="zh-CN" w:bidi="ar"/>
        </w:rPr>
        <w:t>机构</w:t>
      </w:r>
      <w:r>
        <w:rPr>
          <w:rFonts w:hint="eastAsia" w:ascii="仿宋" w:hAnsi="仿宋" w:cs="仿宋"/>
          <w:b w:val="0"/>
          <w:i w:val="0"/>
          <w:caps w:val="0"/>
          <w:color w:val="000000"/>
          <w:spacing w:val="0"/>
          <w:kern w:val="0"/>
          <w:sz w:val="32"/>
          <w:szCs w:val="32"/>
          <w:shd w:val="clear" w:color="auto" w:fill="FFFFFF"/>
          <w:lang w:val="en-US" w:eastAsia="zh-CN" w:bidi="ar"/>
        </w:rPr>
        <w:t>要</w:t>
      </w:r>
      <w:r>
        <w:rPr>
          <w:rFonts w:hint="eastAsia" w:ascii="仿宋" w:hAnsi="仿宋" w:eastAsia="仿宋" w:cs="仿宋"/>
          <w:b w:val="0"/>
          <w:i w:val="0"/>
          <w:caps w:val="0"/>
          <w:color w:val="000000"/>
          <w:spacing w:val="0"/>
          <w:kern w:val="0"/>
          <w:sz w:val="32"/>
          <w:szCs w:val="32"/>
          <w:shd w:val="clear" w:color="auto" w:fill="FFFFFF"/>
          <w:lang w:val="en-US" w:eastAsia="zh-CN" w:bidi="ar"/>
        </w:rPr>
        <w:t>明确继续教育</w:t>
      </w:r>
      <w:r>
        <w:rPr>
          <w:rFonts w:hint="eastAsia" w:ascii="仿宋" w:hAnsi="仿宋" w:cs="仿宋"/>
          <w:b w:val="0"/>
          <w:i w:val="0"/>
          <w:caps w:val="0"/>
          <w:color w:val="000000"/>
          <w:spacing w:val="0"/>
          <w:kern w:val="0"/>
          <w:sz w:val="32"/>
          <w:szCs w:val="32"/>
          <w:shd w:val="clear" w:color="auto" w:fill="FFFFFF"/>
          <w:lang w:val="en-US" w:eastAsia="zh-CN" w:bidi="ar"/>
        </w:rPr>
        <w:t>工作</w:t>
      </w:r>
      <w:r>
        <w:rPr>
          <w:rFonts w:hint="eastAsia" w:ascii="仿宋" w:hAnsi="仿宋" w:eastAsia="仿宋" w:cs="仿宋"/>
          <w:b w:val="0"/>
          <w:i w:val="0"/>
          <w:caps w:val="0"/>
          <w:color w:val="000000"/>
          <w:spacing w:val="0"/>
          <w:kern w:val="0"/>
          <w:sz w:val="32"/>
          <w:szCs w:val="32"/>
          <w:shd w:val="clear" w:color="auto" w:fill="FFFFFF"/>
          <w:lang w:val="en-US" w:eastAsia="zh-CN" w:bidi="ar"/>
        </w:rPr>
        <w:t>负责人，切实担负起</w:t>
      </w:r>
      <w:r>
        <w:rPr>
          <w:rFonts w:hint="eastAsia" w:ascii="仿宋" w:hAnsi="仿宋" w:cs="仿宋"/>
          <w:b w:val="0"/>
          <w:i w:val="0"/>
          <w:caps w:val="0"/>
          <w:color w:val="000000"/>
          <w:spacing w:val="0"/>
          <w:kern w:val="0"/>
          <w:sz w:val="32"/>
          <w:szCs w:val="32"/>
          <w:shd w:val="clear" w:color="auto" w:fill="FFFFFF"/>
          <w:lang w:val="en-US" w:eastAsia="zh-CN" w:bidi="ar"/>
        </w:rPr>
        <w:t>宣传、</w:t>
      </w:r>
      <w:r>
        <w:rPr>
          <w:rFonts w:hint="eastAsia" w:ascii="仿宋" w:hAnsi="仿宋" w:eastAsia="仿宋" w:cs="仿宋"/>
          <w:b w:val="0"/>
          <w:i w:val="0"/>
          <w:caps w:val="0"/>
          <w:color w:val="000000"/>
          <w:spacing w:val="0"/>
          <w:kern w:val="0"/>
          <w:sz w:val="32"/>
          <w:szCs w:val="32"/>
          <w:shd w:val="clear" w:color="auto" w:fill="FFFFFF"/>
          <w:lang w:val="en-US" w:eastAsia="zh-CN" w:bidi="ar"/>
        </w:rPr>
        <w:t>联络、协调和监督责任，积极有序地组织开展</w:t>
      </w:r>
      <w:r>
        <w:rPr>
          <w:rFonts w:hint="eastAsia" w:ascii="仿宋" w:hAnsi="仿宋" w:cs="仿宋"/>
          <w:b w:val="0"/>
          <w:i w:val="0"/>
          <w:caps w:val="0"/>
          <w:color w:val="000000"/>
          <w:spacing w:val="0"/>
          <w:kern w:val="0"/>
          <w:sz w:val="32"/>
          <w:szCs w:val="32"/>
          <w:shd w:val="clear" w:color="auto" w:fill="FFFFFF"/>
          <w:lang w:val="en-US" w:eastAsia="zh-CN" w:bidi="ar"/>
        </w:rPr>
        <w:t>好</w:t>
      </w:r>
      <w:r>
        <w:rPr>
          <w:rFonts w:hint="eastAsia" w:ascii="仿宋" w:hAnsi="仿宋" w:eastAsia="仿宋" w:cs="仿宋"/>
          <w:b w:val="0"/>
          <w:i w:val="0"/>
          <w:caps w:val="0"/>
          <w:color w:val="000000"/>
          <w:spacing w:val="0"/>
          <w:kern w:val="0"/>
          <w:sz w:val="32"/>
          <w:szCs w:val="32"/>
          <w:shd w:val="clear" w:color="auto" w:fill="FFFFFF"/>
          <w:lang w:val="en-US" w:eastAsia="zh-CN" w:bidi="ar"/>
        </w:rPr>
        <w:t>本</w:t>
      </w:r>
      <w:r>
        <w:rPr>
          <w:rFonts w:hint="eastAsia" w:ascii="仿宋" w:hAnsi="仿宋" w:cs="仿宋"/>
          <w:b w:val="0"/>
          <w:i w:val="0"/>
          <w:caps w:val="0"/>
          <w:color w:val="000000"/>
          <w:spacing w:val="0"/>
          <w:kern w:val="0"/>
          <w:sz w:val="32"/>
          <w:szCs w:val="32"/>
          <w:shd w:val="clear" w:color="auto" w:fill="FFFFFF"/>
          <w:lang w:val="en-US" w:eastAsia="zh-CN" w:bidi="ar"/>
        </w:rPr>
        <w:t>机构</w:t>
      </w:r>
      <w:bookmarkStart w:id="0" w:name="_GoBack"/>
      <w:bookmarkEnd w:id="0"/>
      <w:r>
        <w:rPr>
          <w:rFonts w:hint="eastAsia" w:ascii="仿宋" w:hAnsi="仿宋" w:eastAsia="仿宋" w:cs="仿宋"/>
          <w:b w:val="0"/>
          <w:i w:val="0"/>
          <w:caps w:val="0"/>
          <w:color w:val="000000"/>
          <w:spacing w:val="0"/>
          <w:kern w:val="0"/>
          <w:sz w:val="32"/>
          <w:szCs w:val="32"/>
          <w:shd w:val="clear" w:color="auto" w:fill="FFFFFF"/>
          <w:lang w:val="en-US" w:eastAsia="zh-CN" w:bidi="ar"/>
        </w:rPr>
        <w:t>执业会员的学习和培训</w:t>
      </w:r>
      <w:r>
        <w:rPr>
          <w:rFonts w:hint="eastAsia" w:ascii="仿宋" w:hAnsi="仿宋" w:cs="仿宋"/>
          <w:b w:val="0"/>
          <w:i w:val="0"/>
          <w:caps w:val="0"/>
          <w:color w:val="000000"/>
          <w:spacing w:val="0"/>
          <w:kern w:val="0"/>
          <w:sz w:val="32"/>
          <w:szCs w:val="32"/>
          <w:shd w:val="clear" w:color="auto" w:fill="FFFFFF"/>
          <w:lang w:val="en-US" w:eastAsia="zh-CN" w:bidi="ar"/>
        </w:rPr>
        <w:t>工作</w:t>
      </w:r>
      <w:r>
        <w:rPr>
          <w:rFonts w:hint="eastAsia" w:ascii="仿宋" w:hAnsi="仿宋" w:eastAsia="仿宋" w:cs="仿宋"/>
          <w:b w:val="0"/>
          <w:i w:val="0"/>
          <w:caps w:val="0"/>
          <w:color w:val="000000"/>
          <w:spacing w:val="0"/>
          <w:kern w:val="0"/>
          <w:sz w:val="32"/>
          <w:szCs w:val="32"/>
          <w:shd w:val="clear" w:color="auto" w:fill="FFFFFF"/>
          <w:lang w:val="en-US" w:eastAsia="zh-CN" w:bidi="ar"/>
        </w:rPr>
        <w:t>。</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3"/>
        <w:jc w:val="both"/>
        <w:textAlignment w:val="auto"/>
        <w:rPr>
          <w:rFonts w:hint="eastAsia" w:ascii="仿宋" w:hAnsi="仿宋" w:cs="仿宋"/>
          <w:b w:val="0"/>
          <w:bCs w:val="0"/>
          <w:i w:val="0"/>
          <w:caps w:val="0"/>
          <w:color w:val="000000"/>
          <w:spacing w:val="0"/>
          <w:kern w:val="0"/>
          <w:sz w:val="32"/>
          <w:szCs w:val="32"/>
          <w:shd w:val="clear" w:color="auto" w:fill="FFFFFF"/>
          <w:lang w:val="en-US" w:eastAsia="zh-CN" w:bidi="ar"/>
        </w:rPr>
      </w:pPr>
      <w:r>
        <w:rPr>
          <w:rFonts w:hint="eastAsia" w:ascii="仿宋" w:hAnsi="仿宋" w:eastAsia="仿宋" w:cs="仿宋"/>
          <w:b/>
          <w:bCs/>
          <w:i w:val="0"/>
          <w:caps w:val="0"/>
          <w:color w:val="000000"/>
          <w:spacing w:val="0"/>
          <w:kern w:val="0"/>
          <w:sz w:val="32"/>
          <w:szCs w:val="32"/>
          <w:shd w:val="clear" w:color="auto" w:fill="FFFFFF"/>
          <w:lang w:val="en-US" w:eastAsia="zh-CN" w:bidi="ar"/>
        </w:rPr>
        <w:t>（二）</w:t>
      </w:r>
      <w:r>
        <w:rPr>
          <w:rFonts w:hint="eastAsia" w:ascii="仿宋" w:hAnsi="仿宋" w:cs="仿宋"/>
          <w:b/>
          <w:bCs/>
          <w:i w:val="0"/>
          <w:caps w:val="0"/>
          <w:color w:val="000000"/>
          <w:spacing w:val="0"/>
          <w:kern w:val="0"/>
          <w:sz w:val="32"/>
          <w:szCs w:val="32"/>
          <w:shd w:val="clear" w:color="auto" w:fill="FFFFFF"/>
          <w:lang w:val="en-US" w:eastAsia="zh-CN" w:bidi="ar"/>
        </w:rPr>
        <w:t>合理安排，妥善处理好工学矛盾。</w:t>
      </w:r>
      <w:r>
        <w:rPr>
          <w:rFonts w:hint="eastAsia" w:ascii="仿宋" w:hAnsi="仿宋" w:cs="仿宋"/>
          <w:b w:val="0"/>
          <w:bCs w:val="0"/>
          <w:i w:val="0"/>
          <w:caps w:val="0"/>
          <w:color w:val="000000"/>
          <w:spacing w:val="0"/>
          <w:kern w:val="0"/>
          <w:sz w:val="32"/>
          <w:szCs w:val="32"/>
          <w:shd w:val="clear" w:color="auto" w:fill="FFFFFF"/>
          <w:lang w:val="en-US" w:eastAsia="zh-CN" w:bidi="ar"/>
        </w:rPr>
        <w:t>各资产评估机构要根据执业人员实际情况，制定好本机构人才培养计划，合理安排培训时间，妥善</w:t>
      </w:r>
      <w:r>
        <w:rPr>
          <w:rFonts w:hint="eastAsia" w:ascii="仿宋" w:hAnsi="仿宋" w:eastAsia="仿宋" w:cs="仿宋"/>
          <w:b w:val="0"/>
          <w:bCs w:val="0"/>
          <w:i w:val="0"/>
          <w:caps w:val="0"/>
          <w:color w:val="000000"/>
          <w:spacing w:val="0"/>
          <w:kern w:val="0"/>
          <w:sz w:val="32"/>
          <w:szCs w:val="32"/>
          <w:shd w:val="clear" w:color="auto" w:fill="FFFFFF"/>
          <w:lang w:val="en-US" w:eastAsia="zh-CN" w:bidi="ar"/>
        </w:rPr>
        <w:t>处理好业务</w:t>
      </w:r>
      <w:r>
        <w:rPr>
          <w:rFonts w:hint="eastAsia" w:ascii="仿宋" w:hAnsi="仿宋" w:cs="仿宋"/>
          <w:b w:val="0"/>
          <w:bCs w:val="0"/>
          <w:i w:val="0"/>
          <w:caps w:val="0"/>
          <w:color w:val="000000"/>
          <w:spacing w:val="0"/>
          <w:kern w:val="0"/>
          <w:sz w:val="32"/>
          <w:szCs w:val="32"/>
          <w:shd w:val="clear" w:color="auto" w:fill="FFFFFF"/>
          <w:lang w:val="en-US" w:eastAsia="zh-CN" w:bidi="ar"/>
        </w:rPr>
        <w:t>工作</w:t>
      </w:r>
      <w:r>
        <w:rPr>
          <w:rFonts w:hint="eastAsia" w:ascii="仿宋" w:hAnsi="仿宋" w:eastAsia="仿宋" w:cs="仿宋"/>
          <w:b w:val="0"/>
          <w:bCs w:val="0"/>
          <w:i w:val="0"/>
          <w:caps w:val="0"/>
          <w:color w:val="000000"/>
          <w:spacing w:val="0"/>
          <w:kern w:val="0"/>
          <w:sz w:val="32"/>
          <w:szCs w:val="32"/>
          <w:shd w:val="clear" w:color="auto" w:fill="FFFFFF"/>
          <w:lang w:val="en-US" w:eastAsia="zh-CN" w:bidi="ar"/>
        </w:rPr>
        <w:t>与</w:t>
      </w:r>
      <w:r>
        <w:rPr>
          <w:rFonts w:hint="eastAsia" w:ascii="仿宋" w:hAnsi="仿宋" w:cs="仿宋"/>
          <w:b w:val="0"/>
          <w:bCs w:val="0"/>
          <w:i w:val="0"/>
          <w:caps w:val="0"/>
          <w:color w:val="000000"/>
          <w:spacing w:val="0"/>
          <w:kern w:val="0"/>
          <w:sz w:val="32"/>
          <w:szCs w:val="32"/>
          <w:shd w:val="clear" w:color="auto" w:fill="FFFFFF"/>
          <w:lang w:val="en-US" w:eastAsia="zh-CN" w:bidi="ar"/>
        </w:rPr>
        <w:t>培训</w:t>
      </w:r>
      <w:r>
        <w:rPr>
          <w:rFonts w:hint="eastAsia" w:ascii="仿宋" w:hAnsi="仿宋" w:eastAsia="仿宋" w:cs="仿宋"/>
          <w:b w:val="0"/>
          <w:bCs w:val="0"/>
          <w:i w:val="0"/>
          <w:caps w:val="0"/>
          <w:color w:val="000000"/>
          <w:spacing w:val="0"/>
          <w:kern w:val="0"/>
          <w:sz w:val="32"/>
          <w:szCs w:val="32"/>
          <w:shd w:val="clear" w:color="auto" w:fill="FFFFFF"/>
          <w:lang w:val="en-US" w:eastAsia="zh-CN" w:bidi="ar"/>
        </w:rPr>
        <w:t>学习</w:t>
      </w:r>
      <w:r>
        <w:rPr>
          <w:rFonts w:hint="eastAsia" w:ascii="仿宋" w:hAnsi="仿宋" w:cs="仿宋"/>
          <w:b w:val="0"/>
          <w:bCs w:val="0"/>
          <w:i w:val="0"/>
          <w:caps w:val="0"/>
          <w:color w:val="000000"/>
          <w:spacing w:val="0"/>
          <w:kern w:val="0"/>
          <w:sz w:val="32"/>
          <w:szCs w:val="32"/>
          <w:shd w:val="clear" w:color="auto" w:fill="FFFFFF"/>
          <w:lang w:val="en-US" w:eastAsia="zh-CN" w:bidi="ar"/>
        </w:rPr>
        <w:t>的</w:t>
      </w:r>
      <w:r>
        <w:rPr>
          <w:rFonts w:hint="eastAsia" w:ascii="仿宋" w:hAnsi="仿宋" w:eastAsia="仿宋" w:cs="仿宋"/>
          <w:b w:val="0"/>
          <w:bCs w:val="0"/>
          <w:i w:val="0"/>
          <w:caps w:val="0"/>
          <w:color w:val="000000"/>
          <w:spacing w:val="0"/>
          <w:kern w:val="0"/>
          <w:sz w:val="32"/>
          <w:szCs w:val="32"/>
          <w:shd w:val="clear" w:color="auto" w:fill="FFFFFF"/>
          <w:lang w:val="en-US" w:eastAsia="zh-CN" w:bidi="ar"/>
        </w:rPr>
        <w:t>关系</w:t>
      </w:r>
      <w:r>
        <w:rPr>
          <w:rFonts w:hint="eastAsia" w:ascii="仿宋" w:hAnsi="仿宋" w:cs="仿宋"/>
          <w:b w:val="0"/>
          <w:bCs w:val="0"/>
          <w:i w:val="0"/>
          <w:caps w:val="0"/>
          <w:color w:val="000000"/>
          <w:spacing w:val="0"/>
          <w:kern w:val="0"/>
          <w:sz w:val="32"/>
          <w:szCs w:val="32"/>
          <w:shd w:val="clear" w:color="auto" w:fill="FFFFFF"/>
          <w:lang w:val="en-US" w:eastAsia="zh-CN" w:bidi="ar"/>
        </w:rPr>
        <w:t>。</w:t>
      </w:r>
      <w:r>
        <w:rPr>
          <w:rFonts w:hint="eastAsia" w:ascii="仿宋" w:hAnsi="仿宋" w:eastAsia="仿宋" w:cs="仿宋"/>
          <w:b w:val="0"/>
          <w:bCs w:val="0"/>
          <w:i w:val="0"/>
          <w:caps w:val="0"/>
          <w:color w:val="000000"/>
          <w:spacing w:val="0"/>
          <w:kern w:val="0"/>
          <w:sz w:val="32"/>
          <w:szCs w:val="32"/>
          <w:shd w:val="clear" w:color="auto" w:fill="FFFFFF"/>
          <w:lang w:val="en-US" w:eastAsia="zh-CN" w:bidi="ar"/>
        </w:rPr>
        <w:t>既要保证完成学时，保证学习质量</w:t>
      </w:r>
      <w:r>
        <w:rPr>
          <w:rFonts w:hint="eastAsia" w:ascii="仿宋" w:hAnsi="仿宋" w:cs="仿宋"/>
          <w:b w:val="0"/>
          <w:bCs w:val="0"/>
          <w:i w:val="0"/>
          <w:caps w:val="0"/>
          <w:color w:val="000000"/>
          <w:spacing w:val="0"/>
          <w:kern w:val="0"/>
          <w:sz w:val="32"/>
          <w:szCs w:val="32"/>
          <w:shd w:val="clear" w:color="auto" w:fill="FFFFFF"/>
          <w:lang w:val="en-US" w:eastAsia="zh-CN" w:bidi="ar"/>
        </w:rPr>
        <w:t>，又要按时完成工作任务，做到工作学习两不误。</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3"/>
        <w:jc w:val="both"/>
        <w:textAlignment w:val="auto"/>
        <w:rPr>
          <w:rFonts w:hint="eastAsia" w:ascii="仿宋" w:hAnsi="仿宋" w:eastAsia="仿宋" w:cs="仿宋"/>
          <w:b w:val="0"/>
          <w:i w:val="0"/>
          <w:caps w:val="0"/>
          <w:color w:val="000000"/>
          <w:spacing w:val="0"/>
          <w:kern w:val="0"/>
          <w:sz w:val="32"/>
          <w:szCs w:val="32"/>
          <w:shd w:val="clear" w:color="auto" w:fill="FFFFFF"/>
          <w:lang w:val="en-US" w:eastAsia="zh-CN" w:bidi="ar"/>
        </w:rPr>
      </w:pPr>
      <w:r>
        <w:rPr>
          <w:rFonts w:hint="eastAsia" w:ascii="仿宋" w:hAnsi="仿宋" w:eastAsia="仿宋" w:cs="仿宋"/>
          <w:b/>
          <w:bCs/>
          <w:i w:val="0"/>
          <w:caps w:val="0"/>
          <w:color w:val="000000"/>
          <w:spacing w:val="0"/>
          <w:kern w:val="0"/>
          <w:sz w:val="32"/>
          <w:szCs w:val="32"/>
          <w:shd w:val="clear" w:color="auto" w:fill="FFFFFF"/>
          <w:lang w:val="en-US" w:eastAsia="zh-CN" w:bidi="ar"/>
        </w:rPr>
        <w:t>（三）</w:t>
      </w:r>
      <w:r>
        <w:rPr>
          <w:rFonts w:hint="eastAsia" w:ascii="仿宋" w:hAnsi="仿宋" w:cs="仿宋"/>
          <w:b/>
          <w:bCs/>
          <w:i w:val="0"/>
          <w:caps w:val="0"/>
          <w:color w:val="000000"/>
          <w:spacing w:val="0"/>
          <w:kern w:val="0"/>
          <w:sz w:val="32"/>
          <w:szCs w:val="32"/>
          <w:shd w:val="clear" w:color="auto" w:fill="FFFFFF"/>
          <w:lang w:val="en-US" w:eastAsia="zh-CN" w:bidi="ar"/>
        </w:rPr>
        <w:t>精心组织，提升内部培训工作质量</w:t>
      </w:r>
      <w:r>
        <w:rPr>
          <w:rFonts w:hint="eastAsia" w:ascii="仿宋" w:hAnsi="仿宋" w:eastAsia="仿宋" w:cs="仿宋"/>
          <w:b/>
          <w:bCs/>
          <w:i w:val="0"/>
          <w:caps w:val="0"/>
          <w:color w:val="000000"/>
          <w:spacing w:val="0"/>
          <w:kern w:val="0"/>
          <w:sz w:val="32"/>
          <w:szCs w:val="32"/>
          <w:shd w:val="clear" w:color="auto" w:fill="FFFFFF"/>
          <w:lang w:val="en-US" w:eastAsia="zh-CN" w:bidi="ar"/>
        </w:rPr>
        <w:t>。</w:t>
      </w:r>
      <w:r>
        <w:rPr>
          <w:rFonts w:hint="eastAsia" w:ascii="仿宋" w:hAnsi="仿宋" w:eastAsia="仿宋" w:cs="仿宋"/>
          <w:b w:val="0"/>
          <w:i w:val="0"/>
          <w:caps w:val="0"/>
          <w:color w:val="000000"/>
          <w:spacing w:val="0"/>
          <w:kern w:val="0"/>
          <w:sz w:val="32"/>
          <w:szCs w:val="32"/>
          <w:shd w:val="clear" w:color="auto" w:fill="FFFFFF"/>
          <w:lang w:val="en-US" w:eastAsia="zh-CN" w:bidi="ar"/>
        </w:rPr>
        <w:t>3A</w:t>
      </w:r>
      <w:r>
        <w:rPr>
          <w:rFonts w:hint="eastAsia" w:ascii="仿宋" w:hAnsi="仿宋" w:cs="仿宋"/>
          <w:b w:val="0"/>
          <w:i w:val="0"/>
          <w:caps w:val="0"/>
          <w:color w:val="000000"/>
          <w:spacing w:val="0"/>
          <w:kern w:val="0"/>
          <w:sz w:val="32"/>
          <w:szCs w:val="32"/>
          <w:shd w:val="clear" w:color="auto" w:fill="FFFFFF"/>
          <w:lang w:val="en-US" w:eastAsia="zh-CN" w:bidi="ar"/>
        </w:rPr>
        <w:t>级</w:t>
      </w:r>
      <w:r>
        <w:rPr>
          <w:rFonts w:hint="eastAsia" w:ascii="仿宋" w:hAnsi="仿宋" w:eastAsia="仿宋" w:cs="仿宋"/>
          <w:b w:val="0"/>
          <w:i w:val="0"/>
          <w:caps w:val="0"/>
          <w:color w:val="000000"/>
          <w:spacing w:val="0"/>
          <w:kern w:val="0"/>
          <w:sz w:val="32"/>
          <w:szCs w:val="32"/>
          <w:shd w:val="clear" w:color="auto" w:fill="FFFFFF"/>
          <w:lang w:val="en-US" w:eastAsia="zh-CN" w:bidi="ar"/>
        </w:rPr>
        <w:t>资产评估机构自办或联合举办内部培训</w:t>
      </w:r>
      <w:r>
        <w:rPr>
          <w:rFonts w:hint="eastAsia" w:ascii="仿宋" w:hAnsi="仿宋" w:cs="仿宋"/>
          <w:b w:val="0"/>
          <w:i w:val="0"/>
          <w:caps w:val="0"/>
          <w:color w:val="000000"/>
          <w:spacing w:val="0"/>
          <w:kern w:val="0"/>
          <w:sz w:val="32"/>
          <w:szCs w:val="32"/>
          <w:shd w:val="clear" w:color="auto" w:fill="FFFFFF"/>
          <w:lang w:val="en-US" w:eastAsia="zh-CN" w:bidi="ar"/>
        </w:rPr>
        <w:t>时</w:t>
      </w:r>
      <w:r>
        <w:rPr>
          <w:rFonts w:hint="eastAsia" w:ascii="仿宋" w:hAnsi="仿宋" w:eastAsia="仿宋" w:cs="仿宋"/>
          <w:b w:val="0"/>
          <w:i w:val="0"/>
          <w:caps w:val="0"/>
          <w:color w:val="000000"/>
          <w:spacing w:val="0"/>
          <w:kern w:val="0"/>
          <w:sz w:val="32"/>
          <w:szCs w:val="32"/>
          <w:shd w:val="clear" w:color="auto" w:fill="FFFFFF"/>
          <w:lang w:val="en-US" w:eastAsia="zh-CN" w:bidi="ar"/>
        </w:rPr>
        <w:t>，应及时向省评协考培部报备</w:t>
      </w:r>
      <w:r>
        <w:rPr>
          <w:rFonts w:hint="eastAsia" w:ascii="仿宋" w:hAnsi="仿宋" w:cs="仿宋"/>
          <w:b w:val="0"/>
          <w:i w:val="0"/>
          <w:caps w:val="0"/>
          <w:color w:val="000000"/>
          <w:spacing w:val="0"/>
          <w:kern w:val="0"/>
          <w:sz w:val="32"/>
          <w:szCs w:val="32"/>
          <w:shd w:val="clear" w:color="auto" w:fill="FFFFFF"/>
          <w:lang w:val="en-US" w:eastAsia="zh-CN" w:bidi="ar"/>
        </w:rPr>
        <w:t>，</w:t>
      </w:r>
      <w:r>
        <w:rPr>
          <w:rFonts w:hint="eastAsia" w:ascii="仿宋" w:hAnsi="仿宋" w:eastAsia="仿宋" w:cs="仿宋"/>
          <w:b w:val="0"/>
          <w:i w:val="0"/>
          <w:caps w:val="0"/>
          <w:color w:val="000000"/>
          <w:spacing w:val="0"/>
          <w:kern w:val="0"/>
          <w:sz w:val="32"/>
          <w:szCs w:val="32"/>
          <w:shd w:val="clear" w:color="auto" w:fill="FFFFFF"/>
          <w:lang w:val="en-US" w:eastAsia="zh-CN" w:bidi="ar"/>
        </w:rPr>
        <w:t>省评协将</w:t>
      </w:r>
      <w:r>
        <w:rPr>
          <w:rFonts w:hint="eastAsia" w:ascii="仿宋" w:hAnsi="仿宋" w:cs="仿宋"/>
          <w:b w:val="0"/>
          <w:i w:val="0"/>
          <w:caps w:val="0"/>
          <w:color w:val="000000"/>
          <w:spacing w:val="0"/>
          <w:kern w:val="0"/>
          <w:sz w:val="32"/>
          <w:szCs w:val="32"/>
          <w:shd w:val="clear" w:color="auto" w:fill="FFFFFF"/>
          <w:lang w:val="en-US" w:eastAsia="zh-CN" w:bidi="ar"/>
        </w:rPr>
        <w:t>对</w:t>
      </w:r>
      <w:r>
        <w:rPr>
          <w:rFonts w:hint="eastAsia" w:ascii="仿宋" w:hAnsi="仿宋" w:eastAsia="仿宋" w:cs="仿宋"/>
          <w:b w:val="0"/>
          <w:i w:val="0"/>
          <w:caps w:val="0"/>
          <w:color w:val="000000"/>
          <w:spacing w:val="0"/>
          <w:kern w:val="0"/>
          <w:sz w:val="32"/>
          <w:szCs w:val="32"/>
          <w:shd w:val="clear" w:color="auto" w:fill="FFFFFF"/>
          <w:lang w:val="en-US" w:eastAsia="zh-CN" w:bidi="ar"/>
        </w:rPr>
        <w:t>培训机构的</w:t>
      </w:r>
      <w:r>
        <w:rPr>
          <w:rFonts w:hint="eastAsia" w:ascii="仿宋" w:hAnsi="仿宋" w:cs="仿宋"/>
          <w:b w:val="0"/>
          <w:i w:val="0"/>
          <w:caps w:val="0"/>
          <w:color w:val="000000"/>
          <w:spacing w:val="0"/>
          <w:kern w:val="0"/>
          <w:sz w:val="32"/>
          <w:szCs w:val="32"/>
          <w:shd w:val="clear" w:color="auto" w:fill="FFFFFF"/>
          <w:lang w:val="en-US" w:eastAsia="zh-CN" w:bidi="ar"/>
        </w:rPr>
        <w:t>培训</w:t>
      </w:r>
      <w:r>
        <w:rPr>
          <w:rFonts w:hint="eastAsia" w:ascii="仿宋" w:hAnsi="仿宋" w:eastAsia="仿宋" w:cs="仿宋"/>
          <w:b w:val="0"/>
          <w:i w:val="0"/>
          <w:caps w:val="0"/>
          <w:color w:val="000000"/>
          <w:spacing w:val="0"/>
          <w:kern w:val="0"/>
          <w:sz w:val="32"/>
          <w:szCs w:val="32"/>
          <w:shd w:val="clear" w:color="auto" w:fill="FFFFFF"/>
          <w:lang w:val="en-US" w:eastAsia="zh-CN" w:bidi="ar"/>
        </w:rPr>
        <w:t>条件</w:t>
      </w:r>
      <w:r>
        <w:rPr>
          <w:rFonts w:hint="eastAsia" w:ascii="仿宋" w:hAnsi="仿宋" w:cs="仿宋"/>
          <w:b w:val="0"/>
          <w:i w:val="0"/>
          <w:caps w:val="0"/>
          <w:color w:val="000000"/>
          <w:spacing w:val="0"/>
          <w:kern w:val="0"/>
          <w:sz w:val="32"/>
          <w:szCs w:val="32"/>
          <w:shd w:val="clear" w:color="auto" w:fill="FFFFFF"/>
          <w:lang w:val="en-US" w:eastAsia="zh-CN" w:bidi="ar"/>
        </w:rPr>
        <w:t>、</w:t>
      </w:r>
      <w:r>
        <w:rPr>
          <w:rFonts w:hint="eastAsia" w:ascii="仿宋" w:hAnsi="仿宋" w:eastAsia="仿宋" w:cs="仿宋"/>
          <w:b w:val="0"/>
          <w:i w:val="0"/>
          <w:caps w:val="0"/>
          <w:color w:val="000000"/>
          <w:spacing w:val="0"/>
          <w:kern w:val="0"/>
          <w:sz w:val="32"/>
          <w:szCs w:val="32"/>
          <w:shd w:val="clear" w:color="auto" w:fill="FFFFFF"/>
          <w:lang w:val="en-US" w:eastAsia="zh-CN" w:bidi="ar"/>
        </w:rPr>
        <w:t>培训课程、</w:t>
      </w:r>
      <w:r>
        <w:rPr>
          <w:rFonts w:hint="eastAsia" w:ascii="仿宋" w:hAnsi="仿宋" w:cs="仿宋"/>
          <w:b w:val="0"/>
          <w:i w:val="0"/>
          <w:caps w:val="0"/>
          <w:color w:val="000000"/>
          <w:spacing w:val="0"/>
          <w:kern w:val="0"/>
          <w:sz w:val="32"/>
          <w:szCs w:val="32"/>
          <w:shd w:val="clear" w:color="auto" w:fill="FFFFFF"/>
          <w:lang w:val="en-US" w:eastAsia="zh-CN" w:bidi="ar"/>
        </w:rPr>
        <w:t>培训</w:t>
      </w:r>
      <w:r>
        <w:rPr>
          <w:rFonts w:hint="eastAsia" w:ascii="仿宋" w:hAnsi="仿宋" w:eastAsia="仿宋" w:cs="仿宋"/>
          <w:b w:val="0"/>
          <w:i w:val="0"/>
          <w:caps w:val="0"/>
          <w:color w:val="000000"/>
          <w:spacing w:val="0"/>
          <w:kern w:val="0"/>
          <w:sz w:val="32"/>
          <w:szCs w:val="32"/>
          <w:shd w:val="clear" w:color="auto" w:fill="FFFFFF"/>
          <w:lang w:val="en-US" w:eastAsia="zh-CN" w:bidi="ar"/>
        </w:rPr>
        <w:t>师资</w:t>
      </w:r>
      <w:r>
        <w:rPr>
          <w:rFonts w:hint="eastAsia" w:ascii="仿宋" w:hAnsi="仿宋" w:cs="仿宋"/>
          <w:b w:val="0"/>
          <w:i w:val="0"/>
          <w:caps w:val="0"/>
          <w:color w:val="000000"/>
          <w:spacing w:val="0"/>
          <w:kern w:val="0"/>
          <w:sz w:val="32"/>
          <w:szCs w:val="32"/>
          <w:shd w:val="clear" w:color="auto" w:fill="FFFFFF"/>
          <w:lang w:val="en-US" w:eastAsia="zh-CN" w:bidi="ar"/>
        </w:rPr>
        <w:t>等</w:t>
      </w:r>
      <w:r>
        <w:rPr>
          <w:rFonts w:hint="eastAsia" w:ascii="仿宋" w:hAnsi="仿宋" w:eastAsia="仿宋" w:cs="仿宋"/>
          <w:b w:val="0"/>
          <w:i w:val="0"/>
          <w:caps w:val="0"/>
          <w:color w:val="000000"/>
          <w:spacing w:val="0"/>
          <w:kern w:val="0"/>
          <w:sz w:val="32"/>
          <w:szCs w:val="32"/>
          <w:shd w:val="clear" w:color="auto" w:fill="FFFFFF"/>
          <w:lang w:val="en-US" w:eastAsia="zh-CN" w:bidi="ar"/>
        </w:rPr>
        <w:t>情况</w:t>
      </w:r>
      <w:r>
        <w:rPr>
          <w:rFonts w:hint="eastAsia" w:ascii="仿宋" w:hAnsi="仿宋" w:cs="仿宋"/>
          <w:b w:val="0"/>
          <w:i w:val="0"/>
          <w:caps w:val="0"/>
          <w:color w:val="000000"/>
          <w:spacing w:val="0"/>
          <w:kern w:val="0"/>
          <w:sz w:val="32"/>
          <w:szCs w:val="32"/>
          <w:shd w:val="clear" w:color="auto" w:fill="FFFFFF"/>
          <w:lang w:val="en-US" w:eastAsia="zh-CN" w:bidi="ar"/>
        </w:rPr>
        <w:t>进行考核督导</w:t>
      </w:r>
      <w:r>
        <w:rPr>
          <w:rFonts w:hint="eastAsia" w:ascii="仿宋" w:hAnsi="仿宋" w:eastAsia="仿宋" w:cs="仿宋"/>
          <w:b w:val="0"/>
          <w:i w:val="0"/>
          <w:caps w:val="0"/>
          <w:color w:val="000000"/>
          <w:spacing w:val="0"/>
          <w:kern w:val="0"/>
          <w:sz w:val="32"/>
          <w:szCs w:val="32"/>
          <w:shd w:val="clear" w:color="auto" w:fill="FFFFFF"/>
          <w:lang w:val="en-US" w:eastAsia="zh-CN" w:bidi="ar"/>
        </w:rPr>
        <w:t>，根据</w:t>
      </w:r>
      <w:r>
        <w:rPr>
          <w:rFonts w:hint="eastAsia" w:ascii="仿宋" w:hAnsi="仿宋" w:cs="仿宋"/>
          <w:b w:val="0"/>
          <w:i w:val="0"/>
          <w:caps w:val="0"/>
          <w:color w:val="000000"/>
          <w:spacing w:val="0"/>
          <w:kern w:val="0"/>
          <w:sz w:val="32"/>
          <w:szCs w:val="32"/>
          <w:shd w:val="clear" w:color="auto" w:fill="FFFFFF"/>
          <w:lang w:val="en-US" w:eastAsia="zh-CN" w:bidi="ar"/>
        </w:rPr>
        <w:t>培训</w:t>
      </w:r>
      <w:r>
        <w:rPr>
          <w:rFonts w:hint="eastAsia" w:ascii="仿宋" w:hAnsi="仿宋" w:eastAsia="仿宋" w:cs="仿宋"/>
          <w:b w:val="0"/>
          <w:i w:val="0"/>
          <w:caps w:val="0"/>
          <w:color w:val="000000"/>
          <w:spacing w:val="0"/>
          <w:kern w:val="0"/>
          <w:sz w:val="32"/>
          <w:szCs w:val="32"/>
          <w:shd w:val="clear" w:color="auto" w:fill="FFFFFF"/>
          <w:lang w:val="en-US" w:eastAsia="zh-CN" w:bidi="ar"/>
        </w:rPr>
        <w:t>实际</w:t>
      </w:r>
      <w:r>
        <w:rPr>
          <w:rFonts w:hint="eastAsia" w:ascii="仿宋" w:hAnsi="仿宋" w:cs="仿宋"/>
          <w:b w:val="0"/>
          <w:i w:val="0"/>
          <w:caps w:val="0"/>
          <w:color w:val="000000"/>
          <w:spacing w:val="0"/>
          <w:kern w:val="0"/>
          <w:sz w:val="32"/>
          <w:szCs w:val="32"/>
          <w:shd w:val="clear" w:color="auto" w:fill="FFFFFF"/>
          <w:lang w:val="en-US" w:eastAsia="zh-CN" w:bidi="ar"/>
        </w:rPr>
        <w:t>效果</w:t>
      </w:r>
      <w:r>
        <w:rPr>
          <w:rFonts w:hint="eastAsia" w:ascii="仿宋" w:hAnsi="仿宋" w:eastAsia="仿宋" w:cs="仿宋"/>
          <w:b w:val="0"/>
          <w:i w:val="0"/>
          <w:caps w:val="0"/>
          <w:color w:val="000000"/>
          <w:spacing w:val="0"/>
          <w:kern w:val="0"/>
          <w:sz w:val="32"/>
          <w:szCs w:val="32"/>
          <w:shd w:val="clear" w:color="auto" w:fill="FFFFFF"/>
          <w:lang w:val="en-US" w:eastAsia="zh-CN" w:bidi="ar"/>
        </w:rPr>
        <w:t>确认</w:t>
      </w:r>
      <w:r>
        <w:rPr>
          <w:rFonts w:hint="eastAsia" w:ascii="仿宋" w:hAnsi="仿宋" w:cs="仿宋"/>
          <w:b w:val="0"/>
          <w:i w:val="0"/>
          <w:caps w:val="0"/>
          <w:color w:val="000000"/>
          <w:spacing w:val="0"/>
          <w:kern w:val="0"/>
          <w:sz w:val="32"/>
          <w:szCs w:val="32"/>
          <w:shd w:val="clear" w:color="auto" w:fill="FFFFFF"/>
          <w:lang w:val="en-US" w:eastAsia="zh-CN" w:bidi="ar"/>
        </w:rPr>
        <w:t>其</w:t>
      </w:r>
      <w:r>
        <w:rPr>
          <w:rFonts w:hint="eastAsia" w:ascii="仿宋" w:hAnsi="仿宋" w:eastAsia="仿宋" w:cs="仿宋"/>
          <w:b w:val="0"/>
          <w:i w:val="0"/>
          <w:caps w:val="0"/>
          <w:color w:val="000000"/>
          <w:spacing w:val="0"/>
          <w:kern w:val="0"/>
          <w:sz w:val="32"/>
          <w:szCs w:val="32"/>
          <w:shd w:val="clear" w:color="auto" w:fill="FFFFFF"/>
          <w:lang w:val="en-US" w:eastAsia="zh-CN" w:bidi="ar"/>
        </w:rPr>
        <w:t>继续教育学时。</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3"/>
        <w:jc w:val="both"/>
        <w:textAlignment w:val="auto"/>
        <w:rPr>
          <w:rFonts w:hint="eastAsia" w:ascii="仿宋" w:hAnsi="仿宋" w:eastAsia="仿宋" w:cs="仿宋"/>
          <w:szCs w:val="32"/>
          <w:lang w:eastAsia="zh-CN"/>
        </w:rPr>
      </w:pPr>
      <w:r>
        <w:rPr>
          <w:rFonts w:hint="eastAsia" w:ascii="仿宋" w:hAnsi="仿宋" w:eastAsia="仿宋" w:cs="仿宋"/>
          <w:b/>
          <w:bCs/>
          <w:szCs w:val="32"/>
          <w:lang w:val="en-US" w:eastAsia="zh-CN"/>
        </w:rPr>
        <w:t>（四）</w:t>
      </w:r>
      <w:r>
        <w:rPr>
          <w:rFonts w:hint="eastAsia" w:ascii="仿宋" w:hAnsi="仿宋" w:cs="仿宋"/>
          <w:b/>
          <w:bCs/>
          <w:szCs w:val="32"/>
          <w:lang w:val="en-US" w:eastAsia="zh-CN"/>
        </w:rPr>
        <w:t>严格管理，注重培训实效。</w:t>
      </w:r>
      <w:r>
        <w:rPr>
          <w:rFonts w:hint="eastAsia" w:ascii="仿宋" w:hAnsi="仿宋" w:cs="仿宋"/>
          <w:b w:val="0"/>
          <w:bCs w:val="0"/>
          <w:szCs w:val="32"/>
          <w:lang w:val="en-US" w:eastAsia="zh-CN"/>
        </w:rPr>
        <w:t>各资产评估师参加省评协举办的培训班时，</w:t>
      </w:r>
      <w:r>
        <w:rPr>
          <w:rFonts w:hint="eastAsia" w:ascii="仿宋" w:hAnsi="仿宋" w:eastAsia="仿宋" w:cs="仿宋"/>
          <w:b w:val="0"/>
          <w:bCs w:val="0"/>
          <w:szCs w:val="32"/>
        </w:rPr>
        <w:t>请在</w:t>
      </w:r>
      <w:r>
        <w:rPr>
          <w:rFonts w:hint="eastAsia" w:ascii="仿宋" w:hAnsi="仿宋" w:cs="仿宋"/>
          <w:b w:val="0"/>
          <w:bCs w:val="0"/>
          <w:szCs w:val="32"/>
          <w:lang w:eastAsia="zh-CN"/>
        </w:rPr>
        <w:t>中评协行业</w:t>
      </w:r>
      <w:r>
        <w:rPr>
          <w:rFonts w:hint="eastAsia" w:ascii="仿宋" w:hAnsi="仿宋" w:eastAsia="仿宋" w:cs="仿宋"/>
          <w:b w:val="0"/>
          <w:bCs w:val="0"/>
          <w:szCs w:val="32"/>
        </w:rPr>
        <w:t>信息平台中</w:t>
      </w:r>
      <w:r>
        <w:rPr>
          <w:rFonts w:hint="eastAsia" w:ascii="仿宋" w:hAnsi="仿宋" w:eastAsia="仿宋" w:cs="仿宋"/>
          <w:szCs w:val="32"/>
        </w:rPr>
        <w:t>报名，以便考勤</w:t>
      </w:r>
      <w:r>
        <w:rPr>
          <w:rFonts w:hint="eastAsia" w:ascii="仿宋" w:hAnsi="仿宋" w:eastAsia="仿宋" w:cs="仿宋"/>
          <w:szCs w:val="32"/>
          <w:lang w:eastAsia="zh-CN"/>
        </w:rPr>
        <w:t>、</w:t>
      </w:r>
      <w:r>
        <w:rPr>
          <w:rFonts w:hint="eastAsia" w:ascii="仿宋" w:hAnsi="仿宋" w:eastAsia="仿宋" w:cs="仿宋"/>
          <w:szCs w:val="32"/>
        </w:rPr>
        <w:t>管理</w:t>
      </w:r>
      <w:r>
        <w:rPr>
          <w:rFonts w:hint="eastAsia" w:ascii="仿宋" w:hAnsi="仿宋" w:eastAsia="仿宋" w:cs="仿宋"/>
          <w:b w:val="0"/>
          <w:i w:val="0"/>
          <w:caps w:val="0"/>
          <w:color w:val="000000"/>
          <w:spacing w:val="0"/>
          <w:kern w:val="0"/>
          <w:sz w:val="32"/>
          <w:szCs w:val="32"/>
          <w:shd w:val="clear" w:color="auto" w:fill="FFFFFF"/>
          <w:lang w:val="en-US" w:eastAsia="zh-CN" w:bidi="ar"/>
        </w:rPr>
        <w:t>以及学时录入，</w:t>
      </w:r>
      <w:r>
        <w:rPr>
          <w:rFonts w:hint="eastAsia" w:ascii="仿宋" w:hAnsi="仿宋" w:eastAsia="仿宋" w:cs="仿宋"/>
          <w:szCs w:val="32"/>
        </w:rPr>
        <w:t>不在网上报名而参加培训的</w:t>
      </w:r>
      <w:r>
        <w:rPr>
          <w:rFonts w:hint="eastAsia" w:ascii="仿宋" w:hAnsi="仿宋" w:eastAsia="仿宋" w:cs="仿宋"/>
          <w:szCs w:val="32"/>
          <w:lang w:eastAsia="zh-CN"/>
        </w:rPr>
        <w:t>原则上</w:t>
      </w:r>
      <w:r>
        <w:rPr>
          <w:rFonts w:hint="eastAsia" w:ascii="仿宋" w:hAnsi="仿宋" w:cs="仿宋"/>
          <w:szCs w:val="32"/>
          <w:lang w:eastAsia="zh-CN"/>
        </w:rPr>
        <w:t>不予</w:t>
      </w:r>
      <w:r>
        <w:rPr>
          <w:rFonts w:hint="eastAsia" w:ascii="仿宋" w:hAnsi="仿宋" w:eastAsia="仿宋" w:cs="仿宋"/>
          <w:szCs w:val="32"/>
        </w:rPr>
        <w:t>安排</w:t>
      </w:r>
      <w:r>
        <w:rPr>
          <w:rFonts w:hint="eastAsia" w:ascii="仿宋" w:hAnsi="仿宋" w:eastAsia="仿宋" w:cs="仿宋"/>
          <w:szCs w:val="32"/>
          <w:lang w:eastAsia="zh-CN"/>
        </w:rPr>
        <w:t>培训</w:t>
      </w:r>
      <w:r>
        <w:rPr>
          <w:rFonts w:hint="eastAsia" w:ascii="仿宋" w:hAnsi="仿宋" w:cs="仿宋"/>
          <w:szCs w:val="32"/>
          <w:lang w:eastAsia="zh-CN"/>
        </w:rPr>
        <w:t>；</w:t>
      </w:r>
      <w:r>
        <w:rPr>
          <w:rFonts w:hint="eastAsia" w:ascii="仿宋" w:hAnsi="仿宋" w:eastAsia="仿宋" w:cs="仿宋"/>
          <w:szCs w:val="32"/>
        </w:rPr>
        <w:t>机构负责人</w:t>
      </w:r>
      <w:r>
        <w:rPr>
          <w:rFonts w:hint="eastAsia" w:ascii="仿宋" w:hAnsi="仿宋" w:cs="仿宋"/>
          <w:szCs w:val="32"/>
          <w:lang w:eastAsia="zh-CN"/>
        </w:rPr>
        <w:t>高级研修班</w:t>
      </w:r>
      <w:r>
        <w:rPr>
          <w:rFonts w:hint="eastAsia" w:ascii="仿宋" w:hAnsi="仿宋" w:eastAsia="仿宋" w:cs="仿宋"/>
          <w:szCs w:val="32"/>
        </w:rPr>
        <w:t>要求机构负责人参加，如遇特殊情况，可派股东、合伙人或非评估师股东参加</w:t>
      </w:r>
      <w:r>
        <w:rPr>
          <w:rFonts w:hint="eastAsia" w:ascii="仿宋" w:hAnsi="仿宋" w:cs="仿宋"/>
          <w:szCs w:val="32"/>
          <w:lang w:eastAsia="zh-CN"/>
        </w:rPr>
        <w:t>，并</w:t>
      </w:r>
      <w:r>
        <w:rPr>
          <w:rFonts w:hint="eastAsia" w:ascii="仿宋" w:hAnsi="仿宋" w:eastAsia="仿宋" w:cs="仿宋"/>
          <w:szCs w:val="32"/>
        </w:rPr>
        <w:t>提前3天向省评协培训部请假</w:t>
      </w:r>
      <w:r>
        <w:rPr>
          <w:rFonts w:hint="eastAsia" w:ascii="仿宋" w:hAnsi="仿宋" w:cs="仿宋"/>
          <w:szCs w:val="32"/>
          <w:lang w:eastAsia="zh-CN"/>
        </w:rPr>
        <w:t>，履行报批手续。</w:t>
      </w:r>
    </w:p>
    <w:p>
      <w:pPr>
        <w:keepNext w:val="0"/>
        <w:keepLines w:val="0"/>
        <w:pageBreakBefore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 w:eastAsia="仿宋_GB2312"/>
          <w:color w:val="000000"/>
          <w:szCs w:val="32"/>
          <w:lang w:val="en-US" w:eastAsia="zh-CN"/>
        </w:rPr>
      </w:pPr>
    </w:p>
    <w:p>
      <w:pPr>
        <w:adjustRightInd w:val="0"/>
        <w:snapToGrid w:val="0"/>
        <w:spacing w:line="600" w:lineRule="exact"/>
        <w:ind w:firstLine="1600" w:firstLineChars="500"/>
        <w:rPr>
          <w:rFonts w:hint="default" w:ascii="仿宋_GB2312" w:hAnsi="仿宋" w:eastAsia="仿宋_GB2312"/>
          <w:color w:val="000000"/>
          <w:szCs w:val="32"/>
          <w:lang w:val="en-US" w:eastAsia="zh-CN"/>
        </w:rPr>
      </w:pPr>
    </w:p>
    <w:p>
      <w:pPr>
        <w:adjustRightInd w:val="0"/>
        <w:snapToGrid w:val="0"/>
        <w:spacing w:line="600" w:lineRule="exact"/>
        <w:ind w:firstLine="1600" w:firstLineChars="500"/>
        <w:rPr>
          <w:rFonts w:hint="default" w:ascii="仿宋_GB2312" w:hAnsi="仿宋" w:eastAsia="仿宋_GB2312"/>
          <w:color w:val="000000"/>
          <w:szCs w:val="32"/>
          <w:lang w:val="en-US" w:eastAsia="zh-CN"/>
        </w:rPr>
      </w:pPr>
    </w:p>
    <w:p>
      <w:pPr>
        <w:adjustRightInd w:val="0"/>
        <w:snapToGrid w:val="0"/>
        <w:spacing w:line="600" w:lineRule="exact"/>
        <w:ind w:firstLine="4800" w:firstLineChars="1500"/>
        <w:rPr>
          <w:rFonts w:hint="eastAsia" w:ascii="仿宋_GB2312" w:hAnsi="仿宋" w:eastAsia="仿宋_GB2312"/>
          <w:color w:val="000000"/>
          <w:szCs w:val="32"/>
          <w:lang w:val="en-US" w:eastAsia="zh-CN"/>
        </w:rPr>
      </w:pPr>
      <w:r>
        <w:rPr>
          <w:rFonts w:hint="eastAsia" w:ascii="仿宋_GB2312" w:hAnsi="仿宋" w:eastAsia="仿宋_GB2312"/>
          <w:color w:val="000000"/>
          <w:szCs w:val="32"/>
          <w:lang w:val="en-US" w:eastAsia="zh-CN"/>
        </w:rPr>
        <w:t>山西省注册评估师协会</w:t>
      </w:r>
    </w:p>
    <w:p>
      <w:pPr>
        <w:adjustRightInd w:val="0"/>
        <w:snapToGrid w:val="0"/>
        <w:spacing w:line="600" w:lineRule="exact"/>
        <w:ind w:firstLine="5120" w:firstLineChars="1600"/>
        <w:rPr>
          <w:rFonts w:hint="eastAsia" w:ascii="仿宋_GB2312" w:hAnsi="仿宋" w:eastAsia="仿宋_GB2312"/>
          <w:color w:val="000000"/>
          <w:szCs w:val="32"/>
          <w:lang w:val="en-US" w:eastAsia="zh-CN"/>
        </w:rPr>
        <w:sectPr>
          <w:footerReference r:id="rId3" w:type="default"/>
          <w:pgSz w:w="11906" w:h="16838"/>
          <w:pgMar w:top="1440" w:right="1531" w:bottom="1440" w:left="1531" w:header="851" w:footer="567" w:gutter="0"/>
          <w:pgNumType w:fmt="numberInDash"/>
          <w:cols w:space="425" w:num="1"/>
          <w:docGrid w:type="lines" w:linePitch="435" w:charSpace="0"/>
        </w:sectPr>
      </w:pPr>
      <w:r>
        <w:rPr>
          <w:rFonts w:hint="eastAsia" w:ascii="仿宋_GB2312" w:hAnsi="仿宋" w:eastAsia="仿宋_GB2312"/>
          <w:color w:val="000000"/>
          <w:szCs w:val="32"/>
          <w:lang w:val="en-US" w:eastAsia="zh-CN"/>
        </w:rPr>
        <w:t>2021年3月11日</w:t>
      </w:r>
    </w:p>
    <w:p>
      <w:pPr>
        <w:spacing w:line="500" w:lineRule="exact"/>
        <w:jc w:val="left"/>
        <w:rPr>
          <w:rFonts w:ascii="黑体" w:hAnsi="黑体" w:eastAsia="黑体"/>
          <w:szCs w:val="32"/>
        </w:rPr>
      </w:pPr>
      <w:r>
        <w:rPr>
          <w:rFonts w:hint="eastAsia" w:ascii="黑体" w:hAnsi="黑体" w:eastAsia="黑体"/>
          <w:szCs w:val="32"/>
          <w:lang w:eastAsia="zh-CN"/>
        </w:rPr>
        <w:t>附件</w:t>
      </w:r>
      <w:r>
        <w:rPr>
          <w:rFonts w:hint="eastAsia" w:ascii="黑体" w:hAnsi="黑体" w:eastAsia="黑体"/>
          <w:szCs w:val="32"/>
          <w:lang w:val="en-US" w:eastAsia="zh-CN"/>
        </w:rPr>
        <w:t>2：</w:t>
      </w:r>
    </w:p>
    <w:p>
      <w:pPr>
        <w:spacing w:line="500" w:lineRule="exact"/>
        <w:jc w:val="center"/>
        <w:rPr>
          <w:rFonts w:hint="eastAsia" w:ascii="方正小标宋简体" w:hAnsi="华文中宋" w:eastAsia="方正小标宋简体"/>
          <w:sz w:val="44"/>
          <w:szCs w:val="44"/>
          <w:lang w:eastAsia="zh-CN"/>
        </w:rPr>
      </w:pPr>
    </w:p>
    <w:p>
      <w:pPr>
        <w:spacing w:line="500" w:lineRule="exact"/>
        <w:jc w:val="center"/>
        <w:rPr>
          <w:rFonts w:hint="eastAsia" w:ascii="方正小标宋简体" w:hAnsi="华文中宋" w:eastAsia="方正小标宋简体"/>
          <w:sz w:val="44"/>
          <w:szCs w:val="44"/>
        </w:rPr>
      </w:pPr>
      <w:r>
        <w:rPr>
          <w:rFonts w:hint="eastAsia" w:ascii="方正小标宋简体" w:hAnsi="华文中宋" w:eastAsia="方正小标宋简体"/>
          <w:sz w:val="44"/>
          <w:szCs w:val="44"/>
          <w:lang w:eastAsia="zh-CN"/>
        </w:rPr>
        <w:t>山西省注册评估师</w:t>
      </w:r>
      <w:r>
        <w:rPr>
          <w:rFonts w:hint="eastAsia" w:ascii="方正小标宋简体" w:hAnsi="华文中宋" w:eastAsia="方正小标宋简体"/>
          <w:sz w:val="44"/>
          <w:szCs w:val="44"/>
        </w:rPr>
        <w:t>协会2021年培训计划表</w:t>
      </w:r>
    </w:p>
    <w:p>
      <w:pPr>
        <w:spacing w:line="500" w:lineRule="exact"/>
        <w:jc w:val="center"/>
        <w:rPr>
          <w:rFonts w:hint="eastAsia" w:ascii="方正小标宋简体" w:hAnsi="华文中宋" w:eastAsia="方正小标宋简体"/>
          <w:sz w:val="44"/>
          <w:szCs w:val="44"/>
        </w:rPr>
      </w:pPr>
    </w:p>
    <w:p>
      <w:pPr>
        <w:spacing w:line="260" w:lineRule="exact"/>
        <w:jc w:val="center"/>
        <w:rPr>
          <w:rFonts w:ascii="华文中宋" w:hAnsi="华文中宋" w:eastAsia="华文中宋"/>
          <w:b/>
          <w:sz w:val="40"/>
          <w:szCs w:val="44"/>
        </w:rPr>
      </w:pPr>
    </w:p>
    <w:tbl>
      <w:tblPr>
        <w:tblStyle w:val="4"/>
        <w:tblW w:w="1487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2450"/>
        <w:gridCol w:w="4766"/>
        <w:gridCol w:w="1418"/>
        <w:gridCol w:w="1461"/>
        <w:gridCol w:w="807"/>
        <w:gridCol w:w="1275"/>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tblHeader/>
          <w:jc w:val="center"/>
        </w:trPr>
        <w:tc>
          <w:tcPr>
            <w:tcW w:w="852"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序号</w:t>
            </w:r>
          </w:p>
        </w:tc>
        <w:tc>
          <w:tcPr>
            <w:tcW w:w="2450"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培训班名称</w:t>
            </w:r>
          </w:p>
        </w:tc>
        <w:tc>
          <w:tcPr>
            <w:tcW w:w="4766"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培训内容</w:t>
            </w:r>
          </w:p>
        </w:tc>
        <w:tc>
          <w:tcPr>
            <w:tcW w:w="1418"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培训对象</w:t>
            </w:r>
          </w:p>
        </w:tc>
        <w:tc>
          <w:tcPr>
            <w:tcW w:w="1461"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地点</w:t>
            </w:r>
          </w:p>
        </w:tc>
        <w:tc>
          <w:tcPr>
            <w:tcW w:w="807"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天数</w:t>
            </w:r>
          </w:p>
        </w:tc>
        <w:tc>
          <w:tcPr>
            <w:tcW w:w="1275"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培训方式</w:t>
            </w:r>
          </w:p>
        </w:tc>
        <w:tc>
          <w:tcPr>
            <w:tcW w:w="1843"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预计培训时间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98" w:hRule="atLeast"/>
          <w:jc w:val="center"/>
        </w:trPr>
        <w:tc>
          <w:tcPr>
            <w:tcW w:w="852"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1</w:t>
            </w:r>
          </w:p>
        </w:tc>
        <w:tc>
          <w:tcPr>
            <w:tcW w:w="2450" w:type="dxa"/>
            <w:shd w:val="clear" w:color="auto" w:fill="auto"/>
            <w:vAlign w:val="center"/>
          </w:tcPr>
          <w:p>
            <w:pPr>
              <w:spacing w:line="280" w:lineRule="exact"/>
              <w:jc w:val="center"/>
              <w:rPr>
                <w:rFonts w:hint="eastAsia" w:ascii="宋体" w:hAnsi="宋体" w:eastAsia="宋体"/>
                <w:sz w:val="20"/>
                <w:szCs w:val="21"/>
                <w:lang w:eastAsia="zh-CN"/>
              </w:rPr>
            </w:pPr>
            <w:r>
              <w:rPr>
                <w:rFonts w:hint="eastAsia" w:ascii="宋体" w:hAnsi="宋体" w:eastAsia="宋体"/>
                <w:sz w:val="20"/>
                <w:szCs w:val="21"/>
                <w:lang w:eastAsia="zh-CN"/>
              </w:rPr>
              <w:t>机构负责人高级研修班</w:t>
            </w:r>
          </w:p>
        </w:tc>
        <w:tc>
          <w:tcPr>
            <w:tcW w:w="4766" w:type="dxa"/>
            <w:shd w:val="clear" w:color="auto" w:fill="auto"/>
            <w:vAlign w:val="center"/>
          </w:tcPr>
          <w:p>
            <w:pPr>
              <w:adjustRightInd w:val="0"/>
              <w:snapToGrid w:val="0"/>
              <w:jc w:val="center"/>
              <w:rPr>
                <w:rFonts w:hint="eastAsia" w:ascii="宋体" w:hAnsi="宋体" w:eastAsia="宋体"/>
                <w:sz w:val="20"/>
                <w:szCs w:val="21"/>
                <w:lang w:eastAsia="zh-CN"/>
              </w:rPr>
            </w:pPr>
            <w:r>
              <w:rPr>
                <w:rFonts w:hint="eastAsia" w:ascii="宋体" w:hAnsi="宋体" w:eastAsia="宋体"/>
                <w:sz w:val="20"/>
                <w:szCs w:val="21"/>
                <w:lang w:eastAsia="zh-CN"/>
              </w:rPr>
              <w:t>待定</w:t>
            </w:r>
          </w:p>
        </w:tc>
        <w:tc>
          <w:tcPr>
            <w:tcW w:w="1418" w:type="dxa"/>
            <w:shd w:val="clear" w:color="auto" w:fill="auto"/>
            <w:vAlign w:val="center"/>
          </w:tcPr>
          <w:p>
            <w:pPr>
              <w:spacing w:line="280" w:lineRule="exact"/>
              <w:jc w:val="center"/>
              <w:rPr>
                <w:rFonts w:hint="eastAsia" w:ascii="宋体" w:hAnsi="宋体" w:eastAsia="宋体"/>
                <w:sz w:val="20"/>
                <w:szCs w:val="21"/>
                <w:lang w:eastAsia="zh-CN"/>
              </w:rPr>
            </w:pPr>
            <w:r>
              <w:rPr>
                <w:rFonts w:hint="eastAsia" w:ascii="宋体" w:hAnsi="宋体" w:eastAsia="宋体"/>
                <w:color w:val="000000"/>
                <w:sz w:val="20"/>
                <w:szCs w:val="20"/>
                <w:lang w:eastAsia="zh-CN"/>
              </w:rPr>
              <w:t>机构负责人</w:t>
            </w:r>
          </w:p>
        </w:tc>
        <w:tc>
          <w:tcPr>
            <w:tcW w:w="1461" w:type="dxa"/>
            <w:shd w:val="clear" w:color="auto" w:fill="auto"/>
            <w:vAlign w:val="center"/>
          </w:tcPr>
          <w:p>
            <w:pPr>
              <w:spacing w:line="280" w:lineRule="exact"/>
              <w:jc w:val="center"/>
              <w:rPr>
                <w:rFonts w:hint="eastAsia" w:ascii="宋体" w:hAnsi="宋体" w:eastAsia="宋体"/>
                <w:sz w:val="20"/>
                <w:szCs w:val="21"/>
                <w:lang w:eastAsia="zh-CN"/>
              </w:rPr>
            </w:pPr>
            <w:r>
              <w:rPr>
                <w:rFonts w:hint="eastAsia" w:ascii="宋体" w:hAnsi="宋体" w:eastAsia="宋体"/>
                <w:color w:val="000000"/>
                <w:sz w:val="20"/>
                <w:szCs w:val="20"/>
                <w:lang w:eastAsia="zh-CN"/>
              </w:rPr>
              <w:t>待定</w:t>
            </w:r>
          </w:p>
        </w:tc>
        <w:tc>
          <w:tcPr>
            <w:tcW w:w="807" w:type="dxa"/>
            <w:shd w:val="clear" w:color="auto" w:fill="auto"/>
            <w:vAlign w:val="center"/>
          </w:tcPr>
          <w:p>
            <w:pPr>
              <w:spacing w:line="280" w:lineRule="exact"/>
              <w:jc w:val="center"/>
              <w:rPr>
                <w:rFonts w:hint="eastAsia" w:ascii="宋体" w:hAnsi="宋体" w:eastAsia="宋体"/>
                <w:sz w:val="20"/>
                <w:szCs w:val="21"/>
                <w:lang w:eastAsia="zh-CN"/>
              </w:rPr>
            </w:pPr>
            <w:r>
              <w:rPr>
                <w:rFonts w:hint="eastAsia" w:ascii="宋体" w:hAnsi="宋体" w:eastAsia="宋体"/>
                <w:sz w:val="20"/>
                <w:szCs w:val="21"/>
                <w:lang w:eastAsia="zh-CN"/>
              </w:rPr>
              <w:t>待定</w:t>
            </w:r>
          </w:p>
        </w:tc>
        <w:tc>
          <w:tcPr>
            <w:tcW w:w="1275" w:type="dxa"/>
            <w:shd w:val="clear" w:color="auto" w:fill="auto"/>
            <w:vAlign w:val="center"/>
          </w:tcPr>
          <w:p>
            <w:pPr>
              <w:spacing w:line="280" w:lineRule="exact"/>
              <w:jc w:val="center"/>
              <w:rPr>
                <w:rFonts w:hint="eastAsia" w:ascii="宋体" w:hAnsi="宋体" w:eastAsia="宋体"/>
                <w:sz w:val="20"/>
                <w:szCs w:val="21"/>
                <w:lang w:eastAsia="zh-CN"/>
              </w:rPr>
            </w:pPr>
            <w:r>
              <w:rPr>
                <w:rFonts w:hint="eastAsia" w:ascii="宋体" w:hAnsi="宋体" w:eastAsia="宋体"/>
                <w:sz w:val="20"/>
                <w:szCs w:val="21"/>
                <w:lang w:eastAsia="zh-CN"/>
              </w:rPr>
              <w:t>现场培训</w:t>
            </w:r>
          </w:p>
        </w:tc>
        <w:tc>
          <w:tcPr>
            <w:tcW w:w="1843" w:type="dxa"/>
            <w:shd w:val="clear" w:color="auto" w:fill="auto"/>
            <w:vAlign w:val="center"/>
          </w:tcPr>
          <w:p>
            <w:pPr>
              <w:spacing w:line="280" w:lineRule="exact"/>
              <w:jc w:val="center"/>
              <w:rPr>
                <w:rFonts w:hint="eastAsia" w:ascii="宋体" w:hAnsi="宋体" w:eastAsia="宋体"/>
                <w:color w:val="000000"/>
                <w:sz w:val="20"/>
                <w:szCs w:val="20"/>
                <w:lang w:eastAsia="zh-CN"/>
              </w:rPr>
            </w:pPr>
            <w:r>
              <w:rPr>
                <w:rFonts w:hint="eastAsia" w:ascii="宋体" w:hAnsi="宋体" w:eastAsia="宋体"/>
                <w:sz w:val="20"/>
                <w:szCs w:val="21"/>
                <w:lang w:eastAsia="zh-CN"/>
              </w:rPr>
              <w:t>待定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5" w:hRule="atLeast"/>
          <w:jc w:val="center"/>
        </w:trPr>
        <w:tc>
          <w:tcPr>
            <w:tcW w:w="852"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2</w:t>
            </w:r>
          </w:p>
        </w:tc>
        <w:tc>
          <w:tcPr>
            <w:tcW w:w="2450" w:type="dxa"/>
            <w:shd w:val="clear" w:color="auto" w:fill="auto"/>
            <w:vAlign w:val="center"/>
          </w:tcPr>
          <w:p>
            <w:pPr>
              <w:spacing w:line="280" w:lineRule="exact"/>
              <w:jc w:val="center"/>
              <w:rPr>
                <w:rFonts w:hint="eastAsia" w:ascii="宋体" w:hAnsi="宋体" w:eastAsia="宋体"/>
                <w:sz w:val="20"/>
                <w:szCs w:val="21"/>
                <w:lang w:eastAsia="zh-CN"/>
              </w:rPr>
            </w:pPr>
            <w:r>
              <w:rPr>
                <w:rFonts w:hint="eastAsia" w:ascii="宋体" w:hAnsi="宋体" w:eastAsia="宋体"/>
                <w:sz w:val="20"/>
                <w:szCs w:val="21"/>
                <w:lang w:eastAsia="zh-CN"/>
              </w:rPr>
              <w:t>机构助理人员培训班</w:t>
            </w:r>
          </w:p>
        </w:tc>
        <w:tc>
          <w:tcPr>
            <w:tcW w:w="4766" w:type="dxa"/>
            <w:shd w:val="clear" w:color="auto" w:fill="auto"/>
            <w:vAlign w:val="center"/>
          </w:tcPr>
          <w:p>
            <w:pPr>
              <w:adjustRightInd w:val="0"/>
              <w:snapToGrid w:val="0"/>
              <w:jc w:val="center"/>
              <w:rPr>
                <w:rFonts w:hint="eastAsia" w:ascii="宋体" w:hAnsi="宋体" w:eastAsia="宋体"/>
                <w:sz w:val="20"/>
                <w:szCs w:val="21"/>
                <w:lang w:eastAsia="zh-CN"/>
              </w:rPr>
            </w:pPr>
            <w:r>
              <w:rPr>
                <w:rFonts w:hint="eastAsia" w:ascii="宋体" w:hAnsi="宋体" w:eastAsia="宋体"/>
                <w:sz w:val="20"/>
                <w:szCs w:val="21"/>
                <w:lang w:eastAsia="zh-CN"/>
              </w:rPr>
              <w:t>待定</w:t>
            </w:r>
          </w:p>
        </w:tc>
        <w:tc>
          <w:tcPr>
            <w:tcW w:w="1418" w:type="dxa"/>
            <w:shd w:val="clear" w:color="auto" w:fill="auto"/>
            <w:vAlign w:val="center"/>
          </w:tcPr>
          <w:p>
            <w:pPr>
              <w:spacing w:line="280" w:lineRule="exact"/>
              <w:jc w:val="center"/>
              <w:rPr>
                <w:rFonts w:hint="eastAsia" w:ascii="宋体" w:hAnsi="宋体" w:eastAsia="宋体"/>
                <w:color w:val="000000"/>
                <w:sz w:val="20"/>
                <w:szCs w:val="20"/>
                <w:lang w:eastAsia="zh-CN"/>
              </w:rPr>
            </w:pPr>
            <w:r>
              <w:rPr>
                <w:rFonts w:hint="eastAsia" w:ascii="宋体" w:hAnsi="宋体" w:eastAsia="宋体"/>
                <w:color w:val="000000"/>
                <w:sz w:val="20"/>
                <w:szCs w:val="20"/>
              </w:rPr>
              <w:t>资产评估</w:t>
            </w:r>
            <w:r>
              <w:rPr>
                <w:rFonts w:hint="eastAsia" w:ascii="宋体" w:hAnsi="宋体" w:eastAsia="宋体"/>
                <w:color w:val="000000"/>
                <w:sz w:val="20"/>
                <w:szCs w:val="20"/>
                <w:lang w:eastAsia="zh-CN"/>
              </w:rPr>
              <w:t>助理人员</w:t>
            </w:r>
          </w:p>
        </w:tc>
        <w:tc>
          <w:tcPr>
            <w:tcW w:w="1461" w:type="dxa"/>
            <w:shd w:val="clear" w:color="auto" w:fill="auto"/>
            <w:vAlign w:val="center"/>
          </w:tcPr>
          <w:p>
            <w:pPr>
              <w:spacing w:line="280" w:lineRule="exact"/>
              <w:jc w:val="center"/>
              <w:rPr>
                <w:rFonts w:hint="eastAsia" w:ascii="宋体" w:hAnsi="宋体" w:eastAsia="宋体"/>
                <w:color w:val="000000"/>
                <w:sz w:val="20"/>
                <w:szCs w:val="20"/>
                <w:lang w:eastAsia="zh-CN"/>
              </w:rPr>
            </w:pPr>
            <w:r>
              <w:rPr>
                <w:rFonts w:hint="eastAsia" w:ascii="宋体" w:hAnsi="宋体" w:eastAsia="宋体"/>
                <w:color w:val="000000"/>
                <w:sz w:val="20"/>
                <w:szCs w:val="20"/>
                <w:lang w:eastAsia="zh-CN"/>
              </w:rPr>
              <w:t>待定</w:t>
            </w:r>
          </w:p>
        </w:tc>
        <w:tc>
          <w:tcPr>
            <w:tcW w:w="807" w:type="dxa"/>
            <w:shd w:val="clear" w:color="auto" w:fill="auto"/>
            <w:vAlign w:val="center"/>
          </w:tcPr>
          <w:p>
            <w:pPr>
              <w:spacing w:line="280" w:lineRule="exact"/>
              <w:jc w:val="center"/>
              <w:rPr>
                <w:rFonts w:hint="eastAsia" w:ascii="宋体" w:hAnsi="宋体" w:eastAsia="宋体"/>
                <w:sz w:val="20"/>
                <w:szCs w:val="21"/>
                <w:lang w:eastAsia="zh-CN"/>
              </w:rPr>
            </w:pPr>
            <w:r>
              <w:rPr>
                <w:rFonts w:hint="eastAsia" w:ascii="宋体" w:hAnsi="宋体" w:eastAsia="宋体"/>
                <w:sz w:val="20"/>
                <w:szCs w:val="21"/>
                <w:lang w:eastAsia="zh-CN"/>
              </w:rPr>
              <w:t>待定</w:t>
            </w:r>
          </w:p>
        </w:tc>
        <w:tc>
          <w:tcPr>
            <w:tcW w:w="1275" w:type="dxa"/>
            <w:shd w:val="clear" w:color="auto" w:fill="auto"/>
            <w:vAlign w:val="center"/>
          </w:tcPr>
          <w:p>
            <w:pPr>
              <w:spacing w:line="280" w:lineRule="exact"/>
              <w:jc w:val="center"/>
              <w:rPr>
                <w:rFonts w:hint="eastAsia" w:ascii="宋体" w:hAnsi="宋体" w:eastAsia="宋体"/>
                <w:sz w:val="20"/>
                <w:szCs w:val="21"/>
                <w:lang w:eastAsia="zh-CN"/>
              </w:rPr>
            </w:pPr>
            <w:r>
              <w:rPr>
                <w:rFonts w:hint="eastAsia" w:ascii="宋体" w:hAnsi="宋体" w:eastAsia="宋体"/>
                <w:sz w:val="20"/>
                <w:szCs w:val="21"/>
                <w:lang w:eastAsia="zh-CN"/>
              </w:rPr>
              <w:t>现场培训</w:t>
            </w:r>
          </w:p>
        </w:tc>
        <w:tc>
          <w:tcPr>
            <w:tcW w:w="1843" w:type="dxa"/>
            <w:shd w:val="clear" w:color="auto" w:fill="auto"/>
            <w:vAlign w:val="center"/>
          </w:tcPr>
          <w:p>
            <w:pPr>
              <w:spacing w:line="280" w:lineRule="exact"/>
              <w:jc w:val="center"/>
              <w:rPr>
                <w:rFonts w:hint="eastAsia" w:ascii="宋体" w:hAnsi="宋体" w:eastAsia="宋体"/>
                <w:sz w:val="20"/>
                <w:szCs w:val="21"/>
                <w:lang w:eastAsia="zh-CN"/>
              </w:rPr>
            </w:pPr>
            <w:r>
              <w:rPr>
                <w:rFonts w:hint="eastAsia" w:ascii="宋体" w:hAnsi="宋体" w:eastAsia="宋体"/>
                <w:sz w:val="20"/>
                <w:szCs w:val="21"/>
                <w:lang w:eastAsia="zh-CN"/>
              </w:rPr>
              <w:t>待定</w:t>
            </w:r>
          </w:p>
        </w:tc>
      </w:tr>
    </w:tbl>
    <w:p>
      <w:pPr>
        <w:adjustRightInd w:val="0"/>
        <w:snapToGrid w:val="0"/>
        <w:spacing w:line="600" w:lineRule="exact"/>
        <w:ind w:firstLine="5120" w:firstLineChars="1600"/>
        <w:rPr>
          <w:rFonts w:hint="default" w:ascii="仿宋_GB2312" w:hAnsi="仿宋" w:eastAsia="仿宋_GB2312"/>
          <w:color w:val="000000"/>
          <w:szCs w:val="32"/>
          <w:lang w:val="en-US" w:eastAsia="zh-CN"/>
        </w:rPr>
        <w:sectPr>
          <w:pgSz w:w="16838" w:h="11906" w:orient="landscape"/>
          <w:pgMar w:top="1531" w:right="1440" w:bottom="1531" w:left="1440" w:header="851" w:footer="567" w:gutter="0"/>
          <w:pgNumType w:fmt="numberInDash"/>
          <w:cols w:space="425" w:num="1"/>
          <w:docGrid w:type="lines" w:linePitch="435" w:charSpace="0"/>
        </w:sectPr>
      </w:pPr>
    </w:p>
    <w:p>
      <w:pPr>
        <w:spacing w:line="500" w:lineRule="exact"/>
        <w:jc w:val="left"/>
        <w:rPr>
          <w:rFonts w:ascii="黑体" w:hAnsi="黑体" w:eastAsia="黑体"/>
          <w:szCs w:val="32"/>
        </w:rPr>
      </w:pPr>
      <w:r>
        <w:rPr>
          <w:rFonts w:hint="eastAsia" w:ascii="黑体" w:hAnsi="黑体" w:eastAsia="黑体"/>
          <w:szCs w:val="32"/>
          <w:lang w:val="en-US" w:eastAsia="zh-CN"/>
        </w:rPr>
        <w:t>附件3：</w:t>
      </w:r>
      <w:r>
        <w:rPr>
          <w:rFonts w:hint="eastAsia" w:ascii="黑体" w:hAnsi="黑体" w:eastAsia="黑体"/>
          <w:szCs w:val="32"/>
        </w:rPr>
        <w:t xml:space="preserve">                    </w:t>
      </w:r>
    </w:p>
    <w:p>
      <w:pPr>
        <w:spacing w:line="500" w:lineRule="exact"/>
        <w:jc w:val="center"/>
        <w:rPr>
          <w:rFonts w:ascii="方正小标宋简体" w:hAnsi="华文中宋" w:eastAsia="方正小标宋简体"/>
          <w:sz w:val="44"/>
          <w:szCs w:val="44"/>
        </w:rPr>
      </w:pPr>
      <w:r>
        <w:rPr>
          <w:rFonts w:hint="eastAsia" w:ascii="方正小标宋简体" w:hAnsi="华文中宋" w:eastAsia="方正小标宋简体"/>
          <w:sz w:val="44"/>
          <w:szCs w:val="44"/>
        </w:rPr>
        <w:t>中国资产评估协会2021年培训计划表</w:t>
      </w:r>
    </w:p>
    <w:p>
      <w:pPr>
        <w:spacing w:line="260" w:lineRule="exact"/>
        <w:jc w:val="center"/>
        <w:rPr>
          <w:rFonts w:ascii="华文中宋" w:hAnsi="华文中宋" w:eastAsia="华文中宋"/>
          <w:b/>
          <w:sz w:val="40"/>
          <w:szCs w:val="44"/>
        </w:rPr>
      </w:pPr>
    </w:p>
    <w:p>
      <w:pPr>
        <w:ind w:firstLine="151" w:firstLineChars="50"/>
        <w:jc w:val="left"/>
        <w:rPr>
          <w:rFonts w:ascii="华文中宋" w:hAnsi="华文中宋" w:eastAsia="华文中宋"/>
          <w:b/>
          <w:sz w:val="30"/>
        </w:rPr>
      </w:pPr>
      <w:r>
        <w:rPr>
          <w:rFonts w:hint="eastAsia" w:ascii="华文中宋" w:hAnsi="华文中宋" w:eastAsia="华文中宋"/>
          <w:b/>
          <w:sz w:val="30"/>
        </w:rPr>
        <w:t>一、业务培训班</w:t>
      </w:r>
    </w:p>
    <w:tbl>
      <w:tblPr>
        <w:tblStyle w:val="4"/>
        <w:tblW w:w="1487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2450"/>
        <w:gridCol w:w="4766"/>
        <w:gridCol w:w="1418"/>
        <w:gridCol w:w="1461"/>
        <w:gridCol w:w="807"/>
        <w:gridCol w:w="1275"/>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tblHeader/>
          <w:jc w:val="center"/>
        </w:trPr>
        <w:tc>
          <w:tcPr>
            <w:tcW w:w="852"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序号</w:t>
            </w:r>
          </w:p>
        </w:tc>
        <w:tc>
          <w:tcPr>
            <w:tcW w:w="2450"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培训班名称</w:t>
            </w:r>
          </w:p>
        </w:tc>
        <w:tc>
          <w:tcPr>
            <w:tcW w:w="4766"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培训内容</w:t>
            </w:r>
          </w:p>
        </w:tc>
        <w:tc>
          <w:tcPr>
            <w:tcW w:w="1418"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培训对象</w:t>
            </w:r>
          </w:p>
        </w:tc>
        <w:tc>
          <w:tcPr>
            <w:tcW w:w="1461"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地点</w:t>
            </w:r>
          </w:p>
        </w:tc>
        <w:tc>
          <w:tcPr>
            <w:tcW w:w="807"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天数</w:t>
            </w:r>
          </w:p>
        </w:tc>
        <w:tc>
          <w:tcPr>
            <w:tcW w:w="1275"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培训方式</w:t>
            </w:r>
          </w:p>
        </w:tc>
        <w:tc>
          <w:tcPr>
            <w:tcW w:w="1843"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预计培训时间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98" w:hRule="atLeast"/>
          <w:jc w:val="center"/>
        </w:trPr>
        <w:tc>
          <w:tcPr>
            <w:tcW w:w="852"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1</w:t>
            </w:r>
          </w:p>
        </w:tc>
        <w:tc>
          <w:tcPr>
            <w:tcW w:w="2450" w:type="dxa"/>
            <w:shd w:val="clear" w:color="auto" w:fill="auto"/>
            <w:vAlign w:val="center"/>
          </w:tcPr>
          <w:p>
            <w:pPr>
              <w:spacing w:line="280" w:lineRule="exact"/>
              <w:jc w:val="left"/>
              <w:rPr>
                <w:rFonts w:ascii="宋体" w:hAnsi="宋体" w:eastAsia="宋体"/>
                <w:sz w:val="20"/>
                <w:szCs w:val="21"/>
              </w:rPr>
            </w:pPr>
            <w:r>
              <w:rPr>
                <w:rFonts w:hint="eastAsia" w:ascii="宋体" w:hAnsi="宋体" w:eastAsia="宋体"/>
                <w:sz w:val="20"/>
                <w:szCs w:val="21"/>
              </w:rPr>
              <w:t>资产评估准则解读培训班</w:t>
            </w:r>
          </w:p>
        </w:tc>
        <w:tc>
          <w:tcPr>
            <w:tcW w:w="4766" w:type="dxa"/>
            <w:shd w:val="clear" w:color="auto" w:fill="auto"/>
            <w:vAlign w:val="center"/>
          </w:tcPr>
          <w:p>
            <w:pPr>
              <w:adjustRightInd w:val="0"/>
              <w:snapToGrid w:val="0"/>
              <w:rPr>
                <w:rFonts w:ascii="宋体" w:hAnsi="宋体" w:eastAsia="宋体"/>
                <w:sz w:val="20"/>
                <w:szCs w:val="21"/>
              </w:rPr>
            </w:pPr>
            <w:r>
              <w:rPr>
                <w:rFonts w:hint="eastAsia" w:ascii="宋体" w:hAnsi="宋体" w:eastAsia="宋体"/>
                <w:sz w:val="20"/>
                <w:szCs w:val="21"/>
              </w:rPr>
              <w:t>1.资产评估法律法规讲解</w:t>
            </w:r>
          </w:p>
          <w:p>
            <w:pPr>
              <w:adjustRightInd w:val="0"/>
              <w:snapToGrid w:val="0"/>
              <w:rPr>
                <w:rFonts w:ascii="宋体" w:hAnsi="宋体" w:eastAsia="宋体"/>
                <w:sz w:val="20"/>
                <w:szCs w:val="21"/>
              </w:rPr>
            </w:pPr>
            <w:r>
              <w:rPr>
                <w:rFonts w:hint="eastAsia" w:ascii="宋体" w:hAnsi="宋体" w:eastAsia="宋体"/>
                <w:sz w:val="20"/>
                <w:szCs w:val="21"/>
              </w:rPr>
              <w:t>2.资产评估执业准则讲解</w:t>
            </w:r>
          </w:p>
          <w:p>
            <w:pPr>
              <w:adjustRightInd w:val="0"/>
              <w:snapToGrid w:val="0"/>
              <w:rPr>
                <w:rFonts w:ascii="宋体" w:hAnsi="宋体" w:eastAsia="宋体"/>
                <w:sz w:val="20"/>
                <w:szCs w:val="21"/>
              </w:rPr>
            </w:pPr>
            <w:r>
              <w:rPr>
                <w:rFonts w:hint="eastAsia" w:ascii="宋体" w:hAnsi="宋体" w:eastAsia="宋体"/>
                <w:sz w:val="20"/>
                <w:szCs w:val="21"/>
              </w:rPr>
              <w:t>3.资产评估指南、指导意见、操作指引讲解</w:t>
            </w:r>
          </w:p>
          <w:p>
            <w:pPr>
              <w:adjustRightInd w:val="0"/>
              <w:snapToGrid w:val="0"/>
              <w:rPr>
                <w:rFonts w:ascii="宋体" w:hAnsi="宋体" w:eastAsia="宋体"/>
                <w:sz w:val="20"/>
                <w:szCs w:val="21"/>
              </w:rPr>
            </w:pPr>
            <w:r>
              <w:rPr>
                <w:rFonts w:hint="eastAsia" w:ascii="宋体" w:hAnsi="宋体" w:eastAsia="宋体"/>
                <w:sz w:val="20"/>
                <w:szCs w:val="21"/>
              </w:rPr>
              <w:t>4.资产评估专家指引（第11号-商誉减值测试评估、第12号-收益法评估企业价值中折现率的测算）讲解</w:t>
            </w:r>
          </w:p>
        </w:tc>
        <w:tc>
          <w:tcPr>
            <w:tcW w:w="1418" w:type="dxa"/>
            <w:shd w:val="clear" w:color="auto" w:fill="auto"/>
            <w:vAlign w:val="center"/>
          </w:tcPr>
          <w:p>
            <w:pPr>
              <w:spacing w:line="280" w:lineRule="exact"/>
              <w:rPr>
                <w:rFonts w:ascii="宋体" w:hAnsi="宋体" w:eastAsia="宋体"/>
                <w:sz w:val="20"/>
                <w:szCs w:val="21"/>
              </w:rPr>
            </w:pPr>
            <w:r>
              <w:rPr>
                <w:rFonts w:hint="eastAsia" w:ascii="宋体" w:hAnsi="宋体" w:eastAsia="宋体"/>
                <w:color w:val="000000"/>
                <w:sz w:val="20"/>
                <w:szCs w:val="20"/>
              </w:rPr>
              <w:t>资产评估师</w:t>
            </w:r>
          </w:p>
        </w:tc>
        <w:tc>
          <w:tcPr>
            <w:tcW w:w="1461"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color w:val="000000"/>
                <w:sz w:val="20"/>
                <w:szCs w:val="20"/>
              </w:rPr>
              <w:t>上海国家会计学院</w:t>
            </w:r>
          </w:p>
        </w:tc>
        <w:tc>
          <w:tcPr>
            <w:tcW w:w="807"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sz w:val="20"/>
                <w:szCs w:val="21"/>
              </w:rPr>
              <w:t>3</w:t>
            </w:r>
          </w:p>
        </w:tc>
        <w:tc>
          <w:tcPr>
            <w:tcW w:w="1275"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sz w:val="20"/>
                <w:szCs w:val="21"/>
              </w:rPr>
              <w:t>网络直播</w:t>
            </w:r>
          </w:p>
        </w:tc>
        <w:tc>
          <w:tcPr>
            <w:tcW w:w="1843"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sz w:val="20"/>
                <w:szCs w:val="21"/>
              </w:rPr>
              <w:t>4月13-15日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5" w:hRule="atLeast"/>
          <w:jc w:val="center"/>
        </w:trPr>
        <w:tc>
          <w:tcPr>
            <w:tcW w:w="852"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2</w:t>
            </w:r>
          </w:p>
        </w:tc>
        <w:tc>
          <w:tcPr>
            <w:tcW w:w="2450" w:type="dxa"/>
            <w:shd w:val="clear" w:color="auto" w:fill="auto"/>
            <w:vAlign w:val="center"/>
          </w:tcPr>
          <w:p>
            <w:pPr>
              <w:spacing w:line="280" w:lineRule="exact"/>
              <w:jc w:val="left"/>
              <w:rPr>
                <w:rFonts w:ascii="宋体" w:hAnsi="宋体" w:eastAsia="宋体"/>
                <w:sz w:val="20"/>
                <w:szCs w:val="21"/>
              </w:rPr>
            </w:pPr>
            <w:r>
              <w:rPr>
                <w:rFonts w:hint="eastAsia" w:ascii="宋体" w:hAnsi="宋体" w:eastAsia="宋体"/>
                <w:sz w:val="20"/>
                <w:szCs w:val="21"/>
              </w:rPr>
              <w:t>资产评估实务基础培训班</w:t>
            </w:r>
          </w:p>
        </w:tc>
        <w:tc>
          <w:tcPr>
            <w:tcW w:w="4766" w:type="dxa"/>
            <w:shd w:val="clear" w:color="auto" w:fill="auto"/>
            <w:vAlign w:val="center"/>
          </w:tcPr>
          <w:p>
            <w:pPr>
              <w:adjustRightInd w:val="0"/>
              <w:snapToGrid w:val="0"/>
              <w:rPr>
                <w:rFonts w:ascii="宋体" w:hAnsi="宋体" w:eastAsia="宋体"/>
                <w:sz w:val="20"/>
                <w:szCs w:val="21"/>
              </w:rPr>
            </w:pPr>
            <w:r>
              <w:rPr>
                <w:rFonts w:hint="eastAsia" w:ascii="宋体" w:hAnsi="宋体" w:eastAsia="宋体"/>
                <w:sz w:val="20"/>
                <w:szCs w:val="21"/>
              </w:rPr>
              <w:t>1.评估报告编制实务及案例讲解</w:t>
            </w:r>
          </w:p>
          <w:p>
            <w:pPr>
              <w:adjustRightInd w:val="0"/>
              <w:snapToGrid w:val="0"/>
              <w:rPr>
                <w:rFonts w:ascii="宋体" w:hAnsi="宋体" w:eastAsia="宋体"/>
                <w:sz w:val="20"/>
                <w:szCs w:val="21"/>
              </w:rPr>
            </w:pPr>
            <w:r>
              <w:rPr>
                <w:rFonts w:hint="eastAsia" w:ascii="宋体" w:hAnsi="宋体" w:eastAsia="宋体"/>
                <w:sz w:val="20"/>
                <w:szCs w:val="21"/>
              </w:rPr>
              <w:t>2.评估工作底稿编制实务及案例讲解</w:t>
            </w:r>
          </w:p>
          <w:p>
            <w:pPr>
              <w:adjustRightInd w:val="0"/>
              <w:snapToGrid w:val="0"/>
              <w:rPr>
                <w:rFonts w:ascii="宋体" w:hAnsi="宋体" w:eastAsia="宋体"/>
                <w:sz w:val="20"/>
                <w:szCs w:val="21"/>
              </w:rPr>
            </w:pPr>
            <w:r>
              <w:rPr>
                <w:rFonts w:hint="eastAsia" w:ascii="宋体" w:hAnsi="宋体" w:eastAsia="宋体"/>
                <w:sz w:val="20"/>
                <w:szCs w:val="21"/>
              </w:rPr>
              <w:t>3.资产评估中的税务处理</w:t>
            </w:r>
          </w:p>
          <w:p>
            <w:pPr>
              <w:adjustRightInd w:val="0"/>
              <w:snapToGrid w:val="0"/>
              <w:rPr>
                <w:rFonts w:ascii="宋体" w:hAnsi="宋体" w:eastAsia="宋体"/>
                <w:sz w:val="20"/>
                <w:szCs w:val="21"/>
              </w:rPr>
            </w:pPr>
            <w:r>
              <w:rPr>
                <w:rFonts w:hint="eastAsia" w:ascii="宋体" w:hAnsi="宋体" w:eastAsia="宋体"/>
                <w:sz w:val="20"/>
                <w:szCs w:val="21"/>
              </w:rPr>
              <w:t>4.国有资产评估报告审核要点</w:t>
            </w:r>
          </w:p>
          <w:p>
            <w:pPr>
              <w:adjustRightInd w:val="0"/>
              <w:snapToGrid w:val="0"/>
              <w:rPr>
                <w:rFonts w:ascii="宋体" w:hAnsi="宋体" w:eastAsia="宋体"/>
                <w:sz w:val="20"/>
                <w:szCs w:val="21"/>
              </w:rPr>
            </w:pPr>
            <w:r>
              <w:rPr>
                <w:rFonts w:hint="eastAsia" w:ascii="宋体" w:hAnsi="宋体" w:eastAsia="宋体"/>
                <w:sz w:val="20"/>
                <w:szCs w:val="21"/>
              </w:rPr>
              <w:t>5.资产评估中的核查验证</w:t>
            </w:r>
          </w:p>
        </w:tc>
        <w:tc>
          <w:tcPr>
            <w:tcW w:w="1418" w:type="dxa"/>
            <w:shd w:val="clear" w:color="auto" w:fill="auto"/>
            <w:vAlign w:val="center"/>
          </w:tcPr>
          <w:p>
            <w:pPr>
              <w:spacing w:line="280" w:lineRule="exact"/>
              <w:rPr>
                <w:rFonts w:ascii="宋体" w:hAnsi="宋体" w:eastAsia="宋体"/>
                <w:color w:val="000000"/>
                <w:sz w:val="20"/>
                <w:szCs w:val="20"/>
              </w:rPr>
            </w:pPr>
            <w:r>
              <w:rPr>
                <w:rFonts w:hint="eastAsia" w:ascii="宋体" w:hAnsi="宋体" w:eastAsia="宋体"/>
                <w:color w:val="000000"/>
                <w:sz w:val="20"/>
                <w:szCs w:val="20"/>
              </w:rPr>
              <w:t>资产评估师</w:t>
            </w:r>
          </w:p>
        </w:tc>
        <w:tc>
          <w:tcPr>
            <w:tcW w:w="1461"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0"/>
              </w:rPr>
              <w:t>上海国家会计学院</w:t>
            </w:r>
          </w:p>
        </w:tc>
        <w:tc>
          <w:tcPr>
            <w:tcW w:w="807"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sz w:val="20"/>
                <w:szCs w:val="21"/>
              </w:rPr>
              <w:t>3</w:t>
            </w:r>
          </w:p>
        </w:tc>
        <w:tc>
          <w:tcPr>
            <w:tcW w:w="1275"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sz w:val="20"/>
                <w:szCs w:val="21"/>
              </w:rPr>
              <w:t>网络直播</w:t>
            </w:r>
          </w:p>
        </w:tc>
        <w:tc>
          <w:tcPr>
            <w:tcW w:w="1843"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sz w:val="20"/>
                <w:szCs w:val="21"/>
              </w:rPr>
              <w:t>4月20-22日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0" w:hRule="atLeast"/>
          <w:jc w:val="center"/>
        </w:trPr>
        <w:tc>
          <w:tcPr>
            <w:tcW w:w="852"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3</w:t>
            </w:r>
          </w:p>
        </w:tc>
        <w:tc>
          <w:tcPr>
            <w:tcW w:w="2450" w:type="dxa"/>
            <w:shd w:val="clear" w:color="auto" w:fill="auto"/>
            <w:vAlign w:val="center"/>
          </w:tcPr>
          <w:p>
            <w:pPr>
              <w:spacing w:line="280" w:lineRule="exact"/>
              <w:jc w:val="left"/>
              <w:rPr>
                <w:rFonts w:ascii="宋体" w:hAnsi="宋体" w:eastAsia="宋体"/>
                <w:color w:val="000000"/>
                <w:sz w:val="20"/>
                <w:szCs w:val="21"/>
              </w:rPr>
            </w:pPr>
            <w:r>
              <w:rPr>
                <w:rFonts w:hint="eastAsia" w:ascii="宋体" w:hAnsi="宋体" w:eastAsia="宋体"/>
                <w:color w:val="000000"/>
                <w:sz w:val="20"/>
                <w:szCs w:val="21"/>
              </w:rPr>
              <w:t>财政资金绩效评价与资产评估研讨班</w:t>
            </w:r>
          </w:p>
        </w:tc>
        <w:tc>
          <w:tcPr>
            <w:tcW w:w="4766" w:type="dxa"/>
            <w:shd w:val="clear" w:color="auto" w:fill="auto"/>
            <w:vAlign w:val="center"/>
          </w:tcPr>
          <w:p>
            <w:pPr>
              <w:spacing w:line="260" w:lineRule="exact"/>
              <w:rPr>
                <w:rFonts w:ascii="宋体" w:hAnsi="宋体" w:eastAsia="宋体"/>
                <w:color w:val="000000"/>
                <w:sz w:val="20"/>
                <w:szCs w:val="20"/>
              </w:rPr>
            </w:pPr>
            <w:r>
              <w:rPr>
                <w:rFonts w:hint="eastAsia" w:ascii="宋体" w:hAnsi="宋体" w:eastAsia="宋体"/>
                <w:color w:val="000000"/>
                <w:sz w:val="20"/>
                <w:szCs w:val="20"/>
              </w:rPr>
              <w:t>1.全面实施预算绩效管理理论与政策</w:t>
            </w:r>
          </w:p>
          <w:p>
            <w:pPr>
              <w:spacing w:line="260" w:lineRule="exact"/>
              <w:rPr>
                <w:rFonts w:ascii="宋体" w:hAnsi="宋体" w:eastAsia="宋体"/>
                <w:color w:val="000000"/>
                <w:sz w:val="20"/>
                <w:szCs w:val="20"/>
              </w:rPr>
            </w:pPr>
            <w:r>
              <w:rPr>
                <w:rFonts w:hint="eastAsia" w:ascii="宋体" w:hAnsi="宋体" w:eastAsia="宋体"/>
                <w:color w:val="000000"/>
                <w:sz w:val="20"/>
                <w:szCs w:val="20"/>
              </w:rPr>
              <w:t>2.绩效目标管理与指标体系构建实务及案例</w:t>
            </w:r>
          </w:p>
          <w:p>
            <w:pPr>
              <w:spacing w:line="260" w:lineRule="exact"/>
              <w:rPr>
                <w:rFonts w:ascii="宋体" w:hAnsi="宋体" w:eastAsia="宋体"/>
                <w:color w:val="000000"/>
                <w:sz w:val="20"/>
                <w:szCs w:val="20"/>
              </w:rPr>
            </w:pPr>
            <w:r>
              <w:rPr>
                <w:rFonts w:hint="eastAsia" w:ascii="宋体" w:hAnsi="宋体" w:eastAsia="宋体"/>
                <w:color w:val="000000"/>
                <w:sz w:val="20"/>
                <w:szCs w:val="20"/>
              </w:rPr>
              <w:t>3.项目支出绩效评价实务及案例</w:t>
            </w:r>
          </w:p>
          <w:p>
            <w:pPr>
              <w:spacing w:line="260" w:lineRule="exact"/>
              <w:rPr>
                <w:rFonts w:ascii="宋体" w:hAnsi="宋体" w:eastAsia="宋体"/>
                <w:color w:val="000000"/>
                <w:sz w:val="20"/>
                <w:szCs w:val="20"/>
              </w:rPr>
            </w:pPr>
            <w:r>
              <w:rPr>
                <w:rFonts w:hint="eastAsia" w:ascii="宋体" w:hAnsi="宋体" w:eastAsia="宋体"/>
                <w:color w:val="000000"/>
                <w:sz w:val="20"/>
                <w:szCs w:val="20"/>
              </w:rPr>
              <w:t>4.部门整体与政策绩效评价实务与案例</w:t>
            </w:r>
          </w:p>
          <w:p>
            <w:pPr>
              <w:spacing w:line="260" w:lineRule="exact"/>
              <w:rPr>
                <w:rFonts w:ascii="宋体" w:hAnsi="宋体" w:eastAsia="宋体"/>
                <w:color w:val="000000"/>
                <w:sz w:val="20"/>
                <w:szCs w:val="20"/>
              </w:rPr>
            </w:pPr>
            <w:r>
              <w:rPr>
                <w:rFonts w:hint="eastAsia" w:ascii="宋体" w:hAnsi="宋体" w:eastAsia="宋体"/>
                <w:color w:val="000000"/>
                <w:sz w:val="20"/>
                <w:szCs w:val="20"/>
              </w:rPr>
              <w:t>5.重点领域绩效评价（PPP、专项债、国有资本经营）</w:t>
            </w:r>
          </w:p>
        </w:tc>
        <w:tc>
          <w:tcPr>
            <w:tcW w:w="1418" w:type="dxa"/>
            <w:shd w:val="clear" w:color="auto" w:fill="auto"/>
            <w:vAlign w:val="center"/>
          </w:tcPr>
          <w:p>
            <w:pPr>
              <w:spacing w:line="260" w:lineRule="exact"/>
              <w:rPr>
                <w:rFonts w:ascii="宋体" w:hAnsi="宋体" w:eastAsia="宋体"/>
                <w:color w:val="000000"/>
                <w:sz w:val="20"/>
                <w:szCs w:val="21"/>
              </w:rPr>
            </w:pPr>
            <w:r>
              <w:rPr>
                <w:rFonts w:hint="eastAsia" w:ascii="宋体" w:hAnsi="宋体" w:eastAsia="宋体"/>
                <w:color w:val="000000"/>
                <w:sz w:val="20"/>
                <w:szCs w:val="20"/>
              </w:rPr>
              <w:t>资产评估师</w:t>
            </w:r>
          </w:p>
        </w:tc>
        <w:tc>
          <w:tcPr>
            <w:tcW w:w="1461"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0"/>
              </w:rPr>
              <w:t>北京国家会计学院</w:t>
            </w:r>
          </w:p>
        </w:tc>
        <w:tc>
          <w:tcPr>
            <w:tcW w:w="807"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0"/>
              </w:rPr>
              <w:t>3</w:t>
            </w:r>
          </w:p>
        </w:tc>
        <w:tc>
          <w:tcPr>
            <w:tcW w:w="1275" w:type="dxa"/>
            <w:shd w:val="clear" w:color="auto" w:fill="auto"/>
            <w:vAlign w:val="center"/>
          </w:tcPr>
          <w:p>
            <w:pPr>
              <w:spacing w:line="280" w:lineRule="exact"/>
              <w:jc w:val="center"/>
              <w:rPr>
                <w:rFonts w:ascii="宋体" w:hAnsi="宋体" w:eastAsia="宋体"/>
                <w:color w:val="000000"/>
                <w:sz w:val="20"/>
                <w:szCs w:val="21"/>
              </w:rPr>
            </w:pPr>
            <w:r>
              <w:rPr>
                <w:rFonts w:hint="eastAsia" w:ascii="宋体" w:hAnsi="宋体" w:eastAsia="宋体"/>
                <w:color w:val="000000"/>
                <w:sz w:val="20"/>
                <w:szCs w:val="21"/>
              </w:rPr>
              <w:t>面授</w:t>
            </w:r>
          </w:p>
        </w:tc>
        <w:tc>
          <w:tcPr>
            <w:tcW w:w="1843" w:type="dxa"/>
            <w:shd w:val="clear" w:color="auto" w:fill="auto"/>
            <w:vAlign w:val="center"/>
          </w:tcPr>
          <w:p>
            <w:pPr>
              <w:spacing w:line="280" w:lineRule="exact"/>
              <w:jc w:val="center"/>
              <w:rPr>
                <w:rFonts w:ascii="宋体" w:hAnsi="宋体" w:eastAsia="宋体"/>
                <w:color w:val="000000"/>
                <w:sz w:val="20"/>
                <w:szCs w:val="21"/>
              </w:rPr>
            </w:pPr>
            <w:r>
              <w:rPr>
                <w:rFonts w:hint="eastAsia" w:ascii="宋体" w:hAnsi="宋体" w:eastAsia="宋体"/>
                <w:color w:val="000000"/>
                <w:sz w:val="20"/>
                <w:szCs w:val="21"/>
              </w:rPr>
              <w:t>5月11-13日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70" w:hRule="atLeast"/>
          <w:jc w:val="center"/>
        </w:trPr>
        <w:tc>
          <w:tcPr>
            <w:tcW w:w="852"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4</w:t>
            </w:r>
          </w:p>
        </w:tc>
        <w:tc>
          <w:tcPr>
            <w:tcW w:w="2450" w:type="dxa"/>
            <w:shd w:val="clear" w:color="auto" w:fill="auto"/>
            <w:vAlign w:val="center"/>
          </w:tcPr>
          <w:p>
            <w:pPr>
              <w:spacing w:line="280" w:lineRule="exact"/>
              <w:jc w:val="left"/>
              <w:rPr>
                <w:rFonts w:ascii="宋体" w:hAnsi="宋体" w:eastAsia="宋体"/>
                <w:color w:val="000000"/>
                <w:sz w:val="20"/>
                <w:szCs w:val="21"/>
              </w:rPr>
            </w:pPr>
            <w:r>
              <w:rPr>
                <w:rFonts w:hint="eastAsia" w:ascii="宋体" w:hAnsi="宋体" w:eastAsia="宋体"/>
                <w:color w:val="000000"/>
                <w:sz w:val="20"/>
                <w:szCs w:val="21"/>
              </w:rPr>
              <w:t xml:space="preserve"> PPP与资产评估研讨班</w:t>
            </w:r>
          </w:p>
        </w:tc>
        <w:tc>
          <w:tcPr>
            <w:tcW w:w="4766" w:type="dxa"/>
            <w:shd w:val="clear" w:color="auto" w:fill="auto"/>
            <w:vAlign w:val="center"/>
          </w:tcPr>
          <w:p>
            <w:pPr>
              <w:adjustRightInd w:val="0"/>
              <w:snapToGrid w:val="0"/>
              <w:rPr>
                <w:rFonts w:ascii="宋体" w:hAnsi="宋体" w:eastAsia="宋体"/>
                <w:color w:val="000000"/>
                <w:sz w:val="20"/>
                <w:szCs w:val="21"/>
              </w:rPr>
            </w:pPr>
            <w:r>
              <w:rPr>
                <w:rFonts w:hint="eastAsia" w:ascii="宋体" w:hAnsi="宋体" w:eastAsia="宋体"/>
                <w:color w:val="000000"/>
                <w:sz w:val="20"/>
                <w:szCs w:val="20"/>
              </w:rPr>
              <w:t>1.PPP相关政策解读</w:t>
            </w:r>
          </w:p>
          <w:p>
            <w:pPr>
              <w:adjustRightInd w:val="0"/>
              <w:snapToGrid w:val="0"/>
              <w:rPr>
                <w:rFonts w:ascii="宋体" w:hAnsi="宋体" w:eastAsia="宋体"/>
                <w:color w:val="000000"/>
                <w:sz w:val="20"/>
                <w:szCs w:val="21"/>
              </w:rPr>
            </w:pPr>
            <w:r>
              <w:rPr>
                <w:rFonts w:hint="eastAsia" w:ascii="宋体" w:hAnsi="宋体" w:eastAsia="宋体"/>
                <w:color w:val="000000"/>
                <w:sz w:val="20"/>
                <w:szCs w:val="21"/>
              </w:rPr>
              <w:t>2.PPP物有所值评价指引讲解</w:t>
            </w:r>
          </w:p>
          <w:p>
            <w:pPr>
              <w:adjustRightInd w:val="0"/>
              <w:snapToGrid w:val="0"/>
              <w:rPr>
                <w:rFonts w:ascii="宋体" w:hAnsi="宋体" w:eastAsia="宋体"/>
                <w:color w:val="000000"/>
                <w:sz w:val="20"/>
                <w:szCs w:val="21"/>
              </w:rPr>
            </w:pPr>
            <w:r>
              <w:rPr>
                <w:rFonts w:hint="eastAsia" w:ascii="宋体" w:hAnsi="宋体" w:eastAsia="宋体"/>
                <w:color w:val="000000"/>
                <w:sz w:val="20"/>
                <w:szCs w:val="21"/>
              </w:rPr>
              <w:t>3.PPP项目操作模式及案例分析</w:t>
            </w:r>
          </w:p>
          <w:p>
            <w:pPr>
              <w:adjustRightInd w:val="0"/>
              <w:snapToGrid w:val="0"/>
              <w:rPr>
                <w:rFonts w:ascii="宋体" w:hAnsi="宋体" w:eastAsia="宋体"/>
                <w:color w:val="000000"/>
                <w:sz w:val="20"/>
                <w:szCs w:val="21"/>
              </w:rPr>
            </w:pPr>
            <w:r>
              <w:rPr>
                <w:rFonts w:hint="eastAsia" w:ascii="宋体" w:hAnsi="宋体" w:eastAsia="宋体"/>
                <w:color w:val="000000"/>
                <w:sz w:val="20"/>
                <w:szCs w:val="21"/>
              </w:rPr>
              <w:t>4.PPP项目财政承受能力论证指引解读</w:t>
            </w:r>
          </w:p>
          <w:p>
            <w:pPr>
              <w:spacing w:line="260" w:lineRule="exact"/>
              <w:rPr>
                <w:rFonts w:ascii="宋体" w:hAnsi="宋体" w:eastAsia="宋体"/>
                <w:color w:val="000000"/>
                <w:sz w:val="20"/>
                <w:szCs w:val="20"/>
              </w:rPr>
            </w:pPr>
            <w:r>
              <w:rPr>
                <w:rFonts w:hint="eastAsia" w:ascii="宋体" w:hAnsi="宋体" w:eastAsia="宋体"/>
                <w:color w:val="000000"/>
                <w:sz w:val="20"/>
                <w:szCs w:val="21"/>
              </w:rPr>
              <w:t>5.PPP项目中涉及的评估事项及案例分析</w:t>
            </w:r>
          </w:p>
        </w:tc>
        <w:tc>
          <w:tcPr>
            <w:tcW w:w="1418" w:type="dxa"/>
            <w:shd w:val="clear" w:color="auto" w:fill="auto"/>
            <w:vAlign w:val="center"/>
          </w:tcPr>
          <w:p>
            <w:pPr>
              <w:spacing w:line="260" w:lineRule="exact"/>
              <w:rPr>
                <w:rFonts w:ascii="宋体" w:hAnsi="宋体" w:eastAsia="宋体"/>
                <w:color w:val="000000"/>
                <w:sz w:val="20"/>
                <w:szCs w:val="21"/>
              </w:rPr>
            </w:pPr>
            <w:r>
              <w:rPr>
                <w:rFonts w:hint="eastAsia" w:ascii="宋体" w:hAnsi="宋体" w:eastAsia="宋体"/>
                <w:color w:val="000000"/>
                <w:sz w:val="20"/>
                <w:szCs w:val="20"/>
              </w:rPr>
              <w:t>资产评估师</w:t>
            </w:r>
          </w:p>
        </w:tc>
        <w:tc>
          <w:tcPr>
            <w:tcW w:w="1461"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0"/>
              </w:rPr>
              <w:t>北京国家会计学院</w:t>
            </w:r>
          </w:p>
        </w:tc>
        <w:tc>
          <w:tcPr>
            <w:tcW w:w="807"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0"/>
              </w:rPr>
              <w:t>3</w:t>
            </w:r>
          </w:p>
        </w:tc>
        <w:tc>
          <w:tcPr>
            <w:tcW w:w="1275" w:type="dxa"/>
            <w:shd w:val="clear" w:color="auto" w:fill="auto"/>
            <w:vAlign w:val="center"/>
          </w:tcPr>
          <w:p>
            <w:pPr>
              <w:spacing w:line="280" w:lineRule="exact"/>
              <w:jc w:val="center"/>
              <w:rPr>
                <w:rFonts w:ascii="宋体" w:hAnsi="宋体" w:eastAsia="宋体"/>
                <w:color w:val="000000"/>
                <w:sz w:val="20"/>
                <w:szCs w:val="21"/>
              </w:rPr>
            </w:pPr>
            <w:r>
              <w:rPr>
                <w:rFonts w:hint="eastAsia" w:ascii="宋体" w:hAnsi="宋体" w:eastAsia="宋体"/>
                <w:color w:val="000000"/>
                <w:sz w:val="20"/>
                <w:szCs w:val="21"/>
              </w:rPr>
              <w:t>面授</w:t>
            </w:r>
          </w:p>
        </w:tc>
        <w:tc>
          <w:tcPr>
            <w:tcW w:w="1843" w:type="dxa"/>
            <w:shd w:val="clear" w:color="auto" w:fill="auto"/>
            <w:vAlign w:val="center"/>
          </w:tcPr>
          <w:p>
            <w:pPr>
              <w:spacing w:line="280" w:lineRule="exact"/>
              <w:jc w:val="center"/>
              <w:rPr>
                <w:rFonts w:ascii="宋体" w:hAnsi="宋体" w:eastAsia="宋体"/>
                <w:color w:val="000000"/>
                <w:sz w:val="20"/>
                <w:szCs w:val="21"/>
              </w:rPr>
            </w:pPr>
            <w:r>
              <w:rPr>
                <w:rFonts w:hint="eastAsia" w:ascii="宋体" w:hAnsi="宋体" w:eastAsia="宋体"/>
                <w:sz w:val="20"/>
                <w:szCs w:val="20"/>
              </w:rPr>
              <w:t>5月18-20日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8" w:hRule="atLeast"/>
          <w:jc w:val="center"/>
        </w:trPr>
        <w:tc>
          <w:tcPr>
            <w:tcW w:w="852"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5</w:t>
            </w:r>
          </w:p>
        </w:tc>
        <w:tc>
          <w:tcPr>
            <w:tcW w:w="2450" w:type="dxa"/>
            <w:shd w:val="clear" w:color="auto" w:fill="auto"/>
            <w:vAlign w:val="center"/>
          </w:tcPr>
          <w:p>
            <w:pPr>
              <w:spacing w:line="280" w:lineRule="exact"/>
              <w:jc w:val="left"/>
              <w:rPr>
                <w:rFonts w:ascii="宋体" w:hAnsi="宋体" w:eastAsia="宋体"/>
                <w:color w:val="FF0000"/>
                <w:sz w:val="20"/>
                <w:szCs w:val="21"/>
              </w:rPr>
            </w:pPr>
            <w:r>
              <w:rPr>
                <w:rFonts w:hint="eastAsia" w:ascii="宋体" w:hAnsi="宋体" w:eastAsia="宋体"/>
                <w:color w:val="000000"/>
                <w:sz w:val="20"/>
                <w:szCs w:val="21"/>
              </w:rPr>
              <w:t>并购重组评估研讨班</w:t>
            </w:r>
          </w:p>
        </w:tc>
        <w:tc>
          <w:tcPr>
            <w:tcW w:w="4766" w:type="dxa"/>
            <w:shd w:val="clear" w:color="auto" w:fill="auto"/>
            <w:vAlign w:val="center"/>
          </w:tcPr>
          <w:p>
            <w:pPr>
              <w:spacing w:line="260" w:lineRule="exact"/>
              <w:jc w:val="left"/>
              <w:rPr>
                <w:rFonts w:ascii="宋体" w:hAnsi="宋体" w:eastAsia="宋体"/>
                <w:sz w:val="20"/>
                <w:szCs w:val="20"/>
              </w:rPr>
            </w:pPr>
            <w:r>
              <w:rPr>
                <w:rFonts w:hint="eastAsia" w:ascii="宋体" w:hAnsi="宋体" w:eastAsia="宋体"/>
                <w:sz w:val="20"/>
                <w:szCs w:val="20"/>
              </w:rPr>
              <w:t>1.并购重组的方案设计</w:t>
            </w:r>
          </w:p>
          <w:p>
            <w:pPr>
              <w:spacing w:line="260" w:lineRule="exact"/>
              <w:jc w:val="left"/>
              <w:rPr>
                <w:rFonts w:ascii="宋体" w:hAnsi="宋体" w:eastAsia="宋体"/>
                <w:sz w:val="20"/>
                <w:szCs w:val="20"/>
              </w:rPr>
            </w:pPr>
            <w:r>
              <w:rPr>
                <w:rFonts w:hint="eastAsia" w:ascii="宋体" w:hAnsi="宋体" w:eastAsia="宋体"/>
                <w:sz w:val="20"/>
                <w:szCs w:val="20"/>
              </w:rPr>
              <w:t>2.新《证券法》下资产评估师法律责任和职业风险</w:t>
            </w:r>
          </w:p>
          <w:p>
            <w:pPr>
              <w:spacing w:line="260" w:lineRule="exact"/>
              <w:jc w:val="left"/>
              <w:rPr>
                <w:rFonts w:ascii="宋体" w:hAnsi="宋体" w:eastAsia="宋体"/>
                <w:sz w:val="20"/>
                <w:szCs w:val="20"/>
              </w:rPr>
            </w:pPr>
            <w:r>
              <w:rPr>
                <w:rFonts w:hint="eastAsia" w:ascii="宋体" w:hAnsi="宋体" w:eastAsia="宋体"/>
                <w:sz w:val="20"/>
                <w:szCs w:val="20"/>
              </w:rPr>
              <w:t>3.并购重组的会计问题</w:t>
            </w:r>
          </w:p>
          <w:p>
            <w:pPr>
              <w:spacing w:line="260" w:lineRule="exact"/>
              <w:jc w:val="left"/>
              <w:rPr>
                <w:rFonts w:ascii="宋体" w:hAnsi="宋体" w:eastAsia="宋体"/>
                <w:sz w:val="20"/>
                <w:szCs w:val="20"/>
              </w:rPr>
            </w:pPr>
            <w:r>
              <w:rPr>
                <w:rFonts w:hint="eastAsia" w:ascii="宋体" w:hAnsi="宋体" w:eastAsia="宋体"/>
                <w:sz w:val="20"/>
                <w:szCs w:val="20"/>
              </w:rPr>
              <w:t>4.并购重组的税务问题</w:t>
            </w:r>
          </w:p>
          <w:p>
            <w:pPr>
              <w:spacing w:line="260" w:lineRule="exact"/>
              <w:jc w:val="left"/>
              <w:rPr>
                <w:rFonts w:ascii="宋体" w:hAnsi="宋体" w:eastAsia="宋体"/>
                <w:sz w:val="20"/>
                <w:szCs w:val="20"/>
              </w:rPr>
            </w:pPr>
            <w:r>
              <w:rPr>
                <w:rFonts w:hint="eastAsia" w:ascii="宋体" w:hAnsi="宋体" w:eastAsia="宋体"/>
                <w:sz w:val="20"/>
                <w:szCs w:val="20"/>
              </w:rPr>
              <w:t>5.并购重组的评估问题</w:t>
            </w:r>
          </w:p>
        </w:tc>
        <w:tc>
          <w:tcPr>
            <w:tcW w:w="1418" w:type="dxa"/>
            <w:shd w:val="clear" w:color="auto" w:fill="auto"/>
            <w:vAlign w:val="center"/>
          </w:tcPr>
          <w:p>
            <w:pPr>
              <w:spacing w:line="260" w:lineRule="exact"/>
              <w:jc w:val="left"/>
              <w:rPr>
                <w:rFonts w:ascii="宋体" w:hAnsi="宋体" w:eastAsia="宋体"/>
                <w:sz w:val="20"/>
                <w:szCs w:val="21"/>
              </w:rPr>
            </w:pPr>
            <w:r>
              <w:rPr>
                <w:rFonts w:hint="eastAsia" w:ascii="宋体" w:hAnsi="宋体" w:eastAsia="宋体"/>
                <w:sz w:val="20"/>
                <w:szCs w:val="20"/>
              </w:rPr>
              <w:t>资产评估师</w:t>
            </w:r>
          </w:p>
        </w:tc>
        <w:tc>
          <w:tcPr>
            <w:tcW w:w="1461"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sz w:val="20"/>
                <w:szCs w:val="20"/>
              </w:rPr>
              <w:t>上海国家会计学院</w:t>
            </w:r>
          </w:p>
        </w:tc>
        <w:tc>
          <w:tcPr>
            <w:tcW w:w="807"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sz w:val="20"/>
                <w:szCs w:val="21"/>
              </w:rPr>
              <w:t>3</w:t>
            </w:r>
          </w:p>
        </w:tc>
        <w:tc>
          <w:tcPr>
            <w:tcW w:w="1275" w:type="dxa"/>
            <w:shd w:val="clear" w:color="auto" w:fill="auto"/>
            <w:vAlign w:val="center"/>
          </w:tcPr>
          <w:p>
            <w:pPr>
              <w:spacing w:line="280" w:lineRule="exact"/>
              <w:jc w:val="center"/>
              <w:rPr>
                <w:rFonts w:ascii="宋体" w:hAnsi="宋体" w:eastAsia="宋体"/>
                <w:sz w:val="20"/>
                <w:szCs w:val="20"/>
              </w:rPr>
            </w:pPr>
            <w:r>
              <w:rPr>
                <w:rFonts w:hint="eastAsia" w:ascii="宋体" w:hAnsi="宋体" w:eastAsia="宋体"/>
                <w:sz w:val="20"/>
                <w:szCs w:val="21"/>
              </w:rPr>
              <w:t>网络直播</w:t>
            </w:r>
          </w:p>
        </w:tc>
        <w:tc>
          <w:tcPr>
            <w:tcW w:w="1843" w:type="dxa"/>
            <w:shd w:val="clear" w:color="auto" w:fill="auto"/>
            <w:vAlign w:val="center"/>
          </w:tcPr>
          <w:p>
            <w:pPr>
              <w:spacing w:line="280" w:lineRule="exact"/>
              <w:jc w:val="center"/>
              <w:rPr>
                <w:rFonts w:ascii="宋体" w:hAnsi="宋体" w:eastAsia="宋体"/>
                <w:sz w:val="20"/>
                <w:szCs w:val="20"/>
              </w:rPr>
            </w:pPr>
            <w:r>
              <w:rPr>
                <w:rFonts w:hint="eastAsia" w:ascii="宋体" w:hAnsi="宋体" w:eastAsia="宋体"/>
                <w:sz w:val="20"/>
                <w:szCs w:val="20"/>
              </w:rPr>
              <w:t>6月8-10日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6" w:hRule="atLeast"/>
          <w:jc w:val="center"/>
        </w:trPr>
        <w:tc>
          <w:tcPr>
            <w:tcW w:w="852"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6</w:t>
            </w:r>
          </w:p>
        </w:tc>
        <w:tc>
          <w:tcPr>
            <w:tcW w:w="2450" w:type="dxa"/>
            <w:shd w:val="clear" w:color="auto" w:fill="auto"/>
            <w:vAlign w:val="center"/>
          </w:tcPr>
          <w:p>
            <w:pPr>
              <w:spacing w:line="280" w:lineRule="exact"/>
              <w:jc w:val="left"/>
              <w:rPr>
                <w:rFonts w:ascii="宋体" w:hAnsi="宋体" w:eastAsia="宋体"/>
                <w:color w:val="000000"/>
                <w:sz w:val="20"/>
                <w:szCs w:val="20"/>
              </w:rPr>
            </w:pPr>
            <w:r>
              <w:rPr>
                <w:rFonts w:hint="eastAsia" w:ascii="宋体" w:hAnsi="宋体" w:eastAsia="宋体"/>
                <w:color w:val="000000"/>
                <w:sz w:val="20"/>
                <w:szCs w:val="20"/>
              </w:rPr>
              <w:t>以财务报告为目的评估研讨班</w:t>
            </w:r>
          </w:p>
        </w:tc>
        <w:tc>
          <w:tcPr>
            <w:tcW w:w="4766" w:type="dxa"/>
            <w:shd w:val="clear" w:color="auto" w:fill="auto"/>
            <w:vAlign w:val="center"/>
          </w:tcPr>
          <w:p>
            <w:pPr>
              <w:spacing w:line="260" w:lineRule="exact"/>
              <w:jc w:val="left"/>
              <w:rPr>
                <w:rFonts w:ascii="宋体" w:hAnsi="宋体" w:eastAsia="宋体"/>
                <w:color w:val="000000"/>
                <w:sz w:val="20"/>
                <w:szCs w:val="20"/>
              </w:rPr>
            </w:pPr>
            <w:r>
              <w:rPr>
                <w:rFonts w:hint="eastAsia" w:ascii="宋体" w:hAnsi="宋体" w:eastAsia="宋体"/>
                <w:color w:val="000000"/>
                <w:sz w:val="20"/>
                <w:szCs w:val="20"/>
              </w:rPr>
              <w:t>1.公允价值计量相关会计准则介绍</w:t>
            </w:r>
          </w:p>
          <w:p>
            <w:pPr>
              <w:spacing w:line="260" w:lineRule="exact"/>
              <w:jc w:val="left"/>
              <w:rPr>
                <w:rFonts w:ascii="宋体" w:hAnsi="宋体" w:eastAsia="宋体"/>
                <w:color w:val="000000"/>
                <w:sz w:val="20"/>
                <w:szCs w:val="20"/>
              </w:rPr>
            </w:pPr>
            <w:r>
              <w:rPr>
                <w:rFonts w:hint="eastAsia" w:ascii="宋体" w:hAnsi="宋体" w:eastAsia="宋体"/>
                <w:color w:val="000000"/>
                <w:sz w:val="20"/>
                <w:szCs w:val="20"/>
              </w:rPr>
              <w:t>2.资产减值测试评估实务及案例讲解</w:t>
            </w:r>
          </w:p>
          <w:p>
            <w:pPr>
              <w:spacing w:line="260" w:lineRule="exact"/>
              <w:jc w:val="left"/>
              <w:rPr>
                <w:rFonts w:ascii="宋体" w:hAnsi="宋体" w:eastAsia="宋体"/>
                <w:color w:val="000000"/>
                <w:sz w:val="20"/>
                <w:szCs w:val="20"/>
              </w:rPr>
            </w:pPr>
            <w:r>
              <w:rPr>
                <w:rFonts w:hint="eastAsia" w:ascii="宋体" w:hAnsi="宋体" w:eastAsia="宋体"/>
                <w:color w:val="000000"/>
                <w:sz w:val="20"/>
                <w:szCs w:val="20"/>
              </w:rPr>
              <w:t>3.商誉减值中的评估重点与难点解析</w:t>
            </w:r>
          </w:p>
          <w:p>
            <w:pPr>
              <w:spacing w:line="260" w:lineRule="exact"/>
              <w:jc w:val="left"/>
              <w:rPr>
                <w:rFonts w:ascii="宋体" w:hAnsi="宋体" w:eastAsia="宋体"/>
                <w:color w:val="000000"/>
                <w:sz w:val="20"/>
                <w:szCs w:val="20"/>
              </w:rPr>
            </w:pPr>
            <w:r>
              <w:rPr>
                <w:rFonts w:hint="eastAsia" w:ascii="宋体" w:hAnsi="宋体" w:eastAsia="宋体"/>
                <w:color w:val="000000"/>
                <w:sz w:val="20"/>
                <w:szCs w:val="20"/>
              </w:rPr>
              <w:t>4.合并对价分摊评估实务及案例讲解</w:t>
            </w:r>
          </w:p>
          <w:p>
            <w:pPr>
              <w:spacing w:line="260" w:lineRule="exact"/>
              <w:jc w:val="left"/>
              <w:rPr>
                <w:rFonts w:ascii="宋体" w:hAnsi="宋体" w:eastAsia="宋体"/>
                <w:color w:val="000000"/>
                <w:sz w:val="20"/>
                <w:szCs w:val="20"/>
              </w:rPr>
            </w:pPr>
            <w:r>
              <w:rPr>
                <w:rFonts w:hint="eastAsia" w:ascii="宋体" w:hAnsi="宋体" w:eastAsia="宋体"/>
                <w:color w:val="000000"/>
                <w:sz w:val="20"/>
                <w:szCs w:val="20"/>
              </w:rPr>
              <w:t>5.投资性房地产公允价值评估及案例讲解</w:t>
            </w:r>
          </w:p>
        </w:tc>
        <w:tc>
          <w:tcPr>
            <w:tcW w:w="1418" w:type="dxa"/>
            <w:shd w:val="clear" w:color="auto" w:fill="auto"/>
            <w:vAlign w:val="center"/>
          </w:tcPr>
          <w:p>
            <w:pPr>
              <w:spacing w:line="280" w:lineRule="exact"/>
              <w:jc w:val="left"/>
              <w:rPr>
                <w:rFonts w:ascii="宋体" w:hAnsi="宋体" w:eastAsia="宋体"/>
                <w:b/>
                <w:color w:val="000000"/>
                <w:sz w:val="20"/>
                <w:szCs w:val="20"/>
              </w:rPr>
            </w:pPr>
            <w:r>
              <w:rPr>
                <w:rFonts w:hint="eastAsia" w:ascii="宋体" w:hAnsi="宋体" w:eastAsia="宋体"/>
                <w:color w:val="000000"/>
                <w:sz w:val="20"/>
                <w:szCs w:val="20"/>
              </w:rPr>
              <w:t>资产评估师</w:t>
            </w:r>
          </w:p>
        </w:tc>
        <w:tc>
          <w:tcPr>
            <w:tcW w:w="1461" w:type="dxa"/>
            <w:shd w:val="clear" w:color="auto" w:fill="auto"/>
            <w:vAlign w:val="center"/>
          </w:tcPr>
          <w:p>
            <w:pPr>
              <w:spacing w:line="280" w:lineRule="exact"/>
              <w:jc w:val="center"/>
              <w:rPr>
                <w:rFonts w:ascii="宋体" w:hAnsi="宋体" w:eastAsia="宋体"/>
                <w:color w:val="000000"/>
                <w:sz w:val="20"/>
                <w:szCs w:val="21"/>
              </w:rPr>
            </w:pPr>
            <w:r>
              <w:rPr>
                <w:rFonts w:hint="eastAsia" w:ascii="宋体" w:hAnsi="宋体" w:eastAsia="宋体"/>
                <w:color w:val="000000"/>
                <w:sz w:val="20"/>
                <w:szCs w:val="20"/>
              </w:rPr>
              <w:t>北京国家会计学院</w:t>
            </w:r>
          </w:p>
        </w:tc>
        <w:tc>
          <w:tcPr>
            <w:tcW w:w="807" w:type="dxa"/>
            <w:shd w:val="clear" w:color="auto" w:fill="auto"/>
            <w:vAlign w:val="center"/>
          </w:tcPr>
          <w:p>
            <w:pPr>
              <w:spacing w:line="280" w:lineRule="exact"/>
              <w:jc w:val="center"/>
              <w:rPr>
                <w:rFonts w:ascii="宋体" w:hAnsi="宋体" w:eastAsia="宋体"/>
                <w:color w:val="000000"/>
                <w:sz w:val="20"/>
                <w:szCs w:val="21"/>
              </w:rPr>
            </w:pPr>
            <w:r>
              <w:rPr>
                <w:rFonts w:hint="eastAsia" w:ascii="宋体" w:hAnsi="宋体" w:eastAsia="宋体"/>
                <w:color w:val="000000"/>
                <w:sz w:val="20"/>
                <w:szCs w:val="21"/>
              </w:rPr>
              <w:t>3</w:t>
            </w:r>
          </w:p>
        </w:tc>
        <w:tc>
          <w:tcPr>
            <w:tcW w:w="1275" w:type="dxa"/>
            <w:shd w:val="clear" w:color="auto" w:fill="auto"/>
            <w:vAlign w:val="center"/>
          </w:tcPr>
          <w:p>
            <w:pPr>
              <w:spacing w:line="280" w:lineRule="exact"/>
              <w:jc w:val="center"/>
              <w:rPr>
                <w:rFonts w:ascii="宋体" w:hAnsi="宋体" w:eastAsia="宋体"/>
                <w:color w:val="000000"/>
                <w:sz w:val="20"/>
                <w:szCs w:val="21"/>
              </w:rPr>
            </w:pPr>
            <w:r>
              <w:rPr>
                <w:rFonts w:hint="eastAsia" w:ascii="宋体" w:hAnsi="宋体" w:eastAsia="宋体"/>
                <w:sz w:val="20"/>
                <w:szCs w:val="21"/>
              </w:rPr>
              <w:t>网络直播</w:t>
            </w:r>
          </w:p>
        </w:tc>
        <w:tc>
          <w:tcPr>
            <w:tcW w:w="1843" w:type="dxa"/>
            <w:shd w:val="clear" w:color="auto" w:fill="auto"/>
            <w:vAlign w:val="center"/>
          </w:tcPr>
          <w:p>
            <w:pPr>
              <w:spacing w:line="280" w:lineRule="exact"/>
              <w:jc w:val="center"/>
              <w:rPr>
                <w:rFonts w:ascii="宋体" w:hAnsi="宋体" w:eastAsia="宋体"/>
                <w:color w:val="000000"/>
                <w:sz w:val="20"/>
                <w:szCs w:val="21"/>
              </w:rPr>
            </w:pPr>
            <w:r>
              <w:rPr>
                <w:rFonts w:hint="eastAsia" w:ascii="宋体" w:hAnsi="宋体" w:eastAsia="宋体"/>
                <w:color w:val="000000"/>
                <w:sz w:val="20"/>
                <w:szCs w:val="21"/>
              </w:rPr>
              <w:t>6月22-24日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2" w:hRule="atLeast"/>
          <w:jc w:val="center"/>
        </w:trPr>
        <w:tc>
          <w:tcPr>
            <w:tcW w:w="852"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7</w:t>
            </w:r>
          </w:p>
        </w:tc>
        <w:tc>
          <w:tcPr>
            <w:tcW w:w="2450" w:type="dxa"/>
            <w:shd w:val="clear" w:color="auto" w:fill="auto"/>
            <w:vAlign w:val="center"/>
          </w:tcPr>
          <w:p>
            <w:pPr>
              <w:spacing w:line="280" w:lineRule="exact"/>
              <w:jc w:val="left"/>
              <w:rPr>
                <w:rFonts w:ascii="宋体" w:hAnsi="宋体" w:eastAsia="宋体"/>
                <w:sz w:val="20"/>
                <w:szCs w:val="20"/>
              </w:rPr>
            </w:pPr>
            <w:r>
              <w:rPr>
                <w:rFonts w:hint="eastAsia" w:ascii="宋体" w:hAnsi="宋体" w:eastAsia="宋体"/>
                <w:sz w:val="20"/>
                <w:szCs w:val="21"/>
              </w:rPr>
              <w:t>西南地区（西藏）业务骨干培训班</w:t>
            </w:r>
          </w:p>
        </w:tc>
        <w:tc>
          <w:tcPr>
            <w:tcW w:w="4766" w:type="dxa"/>
            <w:shd w:val="clear" w:color="auto" w:fill="auto"/>
            <w:vAlign w:val="center"/>
          </w:tcPr>
          <w:p>
            <w:pPr>
              <w:spacing w:line="280" w:lineRule="exact"/>
              <w:jc w:val="left"/>
              <w:rPr>
                <w:rFonts w:ascii="宋体" w:hAnsi="宋体" w:eastAsia="宋体"/>
                <w:sz w:val="20"/>
                <w:szCs w:val="21"/>
              </w:rPr>
            </w:pPr>
            <w:r>
              <w:rPr>
                <w:rFonts w:hint="eastAsia" w:ascii="宋体" w:hAnsi="宋体" w:eastAsia="宋体"/>
                <w:sz w:val="20"/>
                <w:szCs w:val="21"/>
              </w:rPr>
              <w:t>1.资产评估报告内容和格式讲解</w:t>
            </w:r>
          </w:p>
          <w:p>
            <w:pPr>
              <w:spacing w:line="280" w:lineRule="exact"/>
              <w:jc w:val="left"/>
              <w:rPr>
                <w:rFonts w:ascii="宋体" w:hAnsi="宋体" w:eastAsia="宋体"/>
                <w:sz w:val="20"/>
                <w:szCs w:val="21"/>
              </w:rPr>
            </w:pPr>
            <w:r>
              <w:rPr>
                <w:rFonts w:hint="eastAsia" w:ascii="宋体" w:hAnsi="宋体" w:eastAsia="宋体"/>
                <w:sz w:val="20"/>
                <w:szCs w:val="21"/>
              </w:rPr>
              <w:t>2.企业国有资产评估报告审核实务30例</w:t>
            </w:r>
          </w:p>
          <w:p>
            <w:pPr>
              <w:spacing w:line="280" w:lineRule="exact"/>
              <w:jc w:val="left"/>
              <w:rPr>
                <w:rFonts w:ascii="宋体" w:hAnsi="宋体" w:eastAsia="宋体"/>
                <w:sz w:val="20"/>
                <w:szCs w:val="21"/>
              </w:rPr>
            </w:pPr>
            <w:r>
              <w:rPr>
                <w:rFonts w:hint="eastAsia" w:ascii="宋体" w:hAnsi="宋体" w:eastAsia="宋体"/>
                <w:sz w:val="20"/>
                <w:szCs w:val="21"/>
              </w:rPr>
              <w:t>3.资产评估法律责任与案例分析</w:t>
            </w:r>
          </w:p>
          <w:p>
            <w:pPr>
              <w:spacing w:line="280" w:lineRule="exact"/>
              <w:jc w:val="left"/>
              <w:rPr>
                <w:rFonts w:ascii="宋体" w:hAnsi="宋体" w:eastAsia="宋体"/>
                <w:sz w:val="20"/>
                <w:szCs w:val="21"/>
              </w:rPr>
            </w:pPr>
            <w:r>
              <w:rPr>
                <w:rFonts w:hint="eastAsia" w:ascii="宋体" w:hAnsi="宋体" w:eastAsia="宋体"/>
                <w:sz w:val="20"/>
                <w:szCs w:val="21"/>
              </w:rPr>
              <w:t>4.资产评估实务热点难点问题探讨</w:t>
            </w:r>
          </w:p>
        </w:tc>
        <w:tc>
          <w:tcPr>
            <w:tcW w:w="1418" w:type="dxa"/>
            <w:shd w:val="clear" w:color="auto" w:fill="auto"/>
            <w:vAlign w:val="center"/>
          </w:tcPr>
          <w:p>
            <w:pPr>
              <w:spacing w:line="280" w:lineRule="exact"/>
              <w:jc w:val="left"/>
              <w:rPr>
                <w:rFonts w:ascii="宋体" w:hAnsi="宋体" w:eastAsia="宋体"/>
                <w:b/>
                <w:sz w:val="20"/>
                <w:szCs w:val="20"/>
              </w:rPr>
            </w:pPr>
            <w:r>
              <w:rPr>
                <w:rFonts w:hint="eastAsia" w:ascii="宋体" w:hAnsi="宋体" w:eastAsia="宋体"/>
                <w:sz w:val="20"/>
                <w:szCs w:val="20"/>
              </w:rPr>
              <w:t>西藏自治区资产评估师</w:t>
            </w:r>
          </w:p>
        </w:tc>
        <w:tc>
          <w:tcPr>
            <w:tcW w:w="1461"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0"/>
              </w:rPr>
              <w:t>拉萨</w:t>
            </w:r>
          </w:p>
        </w:tc>
        <w:tc>
          <w:tcPr>
            <w:tcW w:w="807"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0"/>
              </w:rPr>
              <w:t>2</w:t>
            </w:r>
          </w:p>
        </w:tc>
        <w:tc>
          <w:tcPr>
            <w:tcW w:w="1275"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1"/>
              </w:rPr>
              <w:t>面授</w:t>
            </w:r>
          </w:p>
        </w:tc>
        <w:tc>
          <w:tcPr>
            <w:tcW w:w="1843"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0"/>
              </w:rPr>
              <w:t>7月6-7日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29" w:hRule="atLeast"/>
          <w:jc w:val="center"/>
        </w:trPr>
        <w:tc>
          <w:tcPr>
            <w:tcW w:w="852"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8</w:t>
            </w:r>
          </w:p>
        </w:tc>
        <w:tc>
          <w:tcPr>
            <w:tcW w:w="2450" w:type="dxa"/>
            <w:shd w:val="clear" w:color="auto" w:fill="auto"/>
            <w:vAlign w:val="center"/>
          </w:tcPr>
          <w:p>
            <w:pPr>
              <w:spacing w:line="260" w:lineRule="exact"/>
              <w:jc w:val="left"/>
              <w:rPr>
                <w:rFonts w:ascii="宋体" w:hAnsi="宋体" w:eastAsia="宋体"/>
                <w:sz w:val="20"/>
                <w:szCs w:val="20"/>
              </w:rPr>
            </w:pPr>
            <w:r>
              <w:rPr>
                <w:rFonts w:hint="eastAsia" w:ascii="宋体" w:hAnsi="宋体" w:eastAsia="宋体"/>
                <w:sz w:val="20"/>
                <w:szCs w:val="20"/>
              </w:rPr>
              <w:t>知识产权评估研讨班</w:t>
            </w:r>
          </w:p>
        </w:tc>
        <w:tc>
          <w:tcPr>
            <w:tcW w:w="4766" w:type="dxa"/>
            <w:shd w:val="clear" w:color="auto" w:fill="auto"/>
            <w:vAlign w:val="center"/>
          </w:tcPr>
          <w:p>
            <w:pPr>
              <w:spacing w:line="280" w:lineRule="exact"/>
              <w:jc w:val="left"/>
              <w:rPr>
                <w:rFonts w:ascii="宋体" w:hAnsi="宋体" w:eastAsia="宋体"/>
                <w:sz w:val="20"/>
                <w:szCs w:val="21"/>
              </w:rPr>
            </w:pPr>
            <w:r>
              <w:rPr>
                <w:rFonts w:hint="eastAsia" w:ascii="宋体" w:hAnsi="宋体" w:eastAsia="宋体"/>
                <w:sz w:val="20"/>
                <w:szCs w:val="21"/>
              </w:rPr>
              <w:t>1.知识产权相关法律法规解读</w:t>
            </w:r>
          </w:p>
          <w:p>
            <w:pPr>
              <w:spacing w:line="280" w:lineRule="exact"/>
              <w:jc w:val="left"/>
              <w:rPr>
                <w:rFonts w:ascii="宋体" w:hAnsi="宋体" w:eastAsia="宋体"/>
                <w:sz w:val="20"/>
                <w:szCs w:val="21"/>
              </w:rPr>
            </w:pPr>
            <w:r>
              <w:rPr>
                <w:rFonts w:hint="eastAsia" w:ascii="宋体" w:hAnsi="宋体" w:eastAsia="宋体"/>
                <w:sz w:val="20"/>
                <w:szCs w:val="21"/>
              </w:rPr>
              <w:t>2.专利权评估的重点难点问题</w:t>
            </w:r>
          </w:p>
          <w:p>
            <w:pPr>
              <w:spacing w:line="280" w:lineRule="exact"/>
              <w:jc w:val="left"/>
              <w:rPr>
                <w:rFonts w:ascii="宋体" w:hAnsi="宋体" w:eastAsia="宋体"/>
                <w:sz w:val="20"/>
                <w:szCs w:val="21"/>
              </w:rPr>
            </w:pPr>
            <w:r>
              <w:rPr>
                <w:rFonts w:hint="eastAsia" w:ascii="宋体" w:hAnsi="宋体" w:eastAsia="宋体"/>
                <w:sz w:val="20"/>
                <w:szCs w:val="21"/>
              </w:rPr>
              <w:t>3.商标权评估的重点难点问题</w:t>
            </w:r>
          </w:p>
          <w:p>
            <w:pPr>
              <w:spacing w:line="280" w:lineRule="exact"/>
              <w:jc w:val="left"/>
              <w:rPr>
                <w:rFonts w:ascii="宋体" w:hAnsi="宋体" w:eastAsia="宋体"/>
                <w:sz w:val="20"/>
                <w:szCs w:val="21"/>
              </w:rPr>
            </w:pPr>
            <w:r>
              <w:rPr>
                <w:rFonts w:hint="eastAsia" w:ascii="宋体" w:hAnsi="宋体" w:eastAsia="宋体"/>
                <w:sz w:val="20"/>
                <w:szCs w:val="21"/>
              </w:rPr>
              <w:t>4.著作权评估的重点难点问题</w:t>
            </w:r>
          </w:p>
          <w:p>
            <w:pPr>
              <w:spacing w:line="280" w:lineRule="exact"/>
              <w:jc w:val="left"/>
              <w:rPr>
                <w:rFonts w:ascii="宋体" w:hAnsi="宋体" w:eastAsia="宋体"/>
                <w:sz w:val="20"/>
                <w:szCs w:val="21"/>
              </w:rPr>
            </w:pPr>
            <w:r>
              <w:rPr>
                <w:rFonts w:hint="eastAsia" w:ascii="宋体" w:hAnsi="宋体" w:eastAsia="宋体"/>
                <w:sz w:val="20"/>
                <w:szCs w:val="21"/>
              </w:rPr>
              <w:t>5.科技成果转化价值评估重点难点问题</w:t>
            </w:r>
          </w:p>
          <w:p>
            <w:pPr>
              <w:spacing w:line="280" w:lineRule="exact"/>
              <w:jc w:val="left"/>
              <w:rPr>
                <w:rFonts w:ascii="宋体" w:hAnsi="宋体" w:eastAsia="宋体"/>
                <w:sz w:val="20"/>
                <w:szCs w:val="21"/>
              </w:rPr>
            </w:pPr>
            <w:r>
              <w:rPr>
                <w:rFonts w:hint="eastAsia" w:ascii="宋体" w:hAnsi="宋体" w:eastAsia="宋体"/>
                <w:sz w:val="20"/>
                <w:szCs w:val="21"/>
              </w:rPr>
              <w:t>6.知识产权证券化评估重点难点问题</w:t>
            </w:r>
          </w:p>
        </w:tc>
        <w:tc>
          <w:tcPr>
            <w:tcW w:w="1418" w:type="dxa"/>
            <w:shd w:val="clear" w:color="auto" w:fill="auto"/>
            <w:vAlign w:val="center"/>
          </w:tcPr>
          <w:p>
            <w:pPr>
              <w:spacing w:line="260" w:lineRule="exact"/>
              <w:jc w:val="left"/>
              <w:rPr>
                <w:rFonts w:ascii="宋体" w:hAnsi="宋体" w:eastAsia="宋体"/>
                <w:color w:val="000000"/>
                <w:sz w:val="20"/>
                <w:szCs w:val="21"/>
              </w:rPr>
            </w:pPr>
            <w:r>
              <w:rPr>
                <w:rFonts w:hint="eastAsia" w:ascii="宋体" w:hAnsi="宋体" w:eastAsia="宋体"/>
                <w:color w:val="000000"/>
                <w:sz w:val="20"/>
                <w:szCs w:val="20"/>
              </w:rPr>
              <w:t>资产评估师</w:t>
            </w:r>
          </w:p>
        </w:tc>
        <w:tc>
          <w:tcPr>
            <w:tcW w:w="1461"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sz w:val="20"/>
                <w:szCs w:val="21"/>
              </w:rPr>
              <w:t>厦门国家会计学院</w:t>
            </w:r>
          </w:p>
        </w:tc>
        <w:tc>
          <w:tcPr>
            <w:tcW w:w="807"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0"/>
              </w:rPr>
              <w:t>3</w:t>
            </w:r>
          </w:p>
        </w:tc>
        <w:tc>
          <w:tcPr>
            <w:tcW w:w="1275" w:type="dxa"/>
            <w:shd w:val="clear" w:color="auto" w:fill="auto"/>
            <w:vAlign w:val="center"/>
          </w:tcPr>
          <w:p>
            <w:pPr>
              <w:spacing w:line="280" w:lineRule="exact"/>
              <w:jc w:val="center"/>
              <w:rPr>
                <w:rFonts w:ascii="宋体" w:hAnsi="宋体" w:eastAsia="宋体"/>
                <w:color w:val="000000"/>
                <w:sz w:val="20"/>
                <w:szCs w:val="21"/>
              </w:rPr>
            </w:pPr>
            <w:r>
              <w:rPr>
                <w:rFonts w:hint="eastAsia" w:ascii="宋体" w:hAnsi="宋体" w:eastAsia="宋体"/>
                <w:color w:val="000000"/>
                <w:sz w:val="20"/>
                <w:szCs w:val="21"/>
              </w:rPr>
              <w:t>面授</w:t>
            </w:r>
          </w:p>
        </w:tc>
        <w:tc>
          <w:tcPr>
            <w:tcW w:w="1843" w:type="dxa"/>
            <w:shd w:val="clear" w:color="auto" w:fill="auto"/>
            <w:vAlign w:val="center"/>
          </w:tcPr>
          <w:p>
            <w:pPr>
              <w:spacing w:line="280" w:lineRule="exact"/>
              <w:jc w:val="center"/>
              <w:rPr>
                <w:rFonts w:ascii="宋体" w:hAnsi="宋体" w:eastAsia="宋体"/>
                <w:color w:val="000000"/>
                <w:sz w:val="20"/>
                <w:szCs w:val="21"/>
              </w:rPr>
            </w:pPr>
            <w:r>
              <w:rPr>
                <w:rFonts w:hint="eastAsia" w:ascii="宋体" w:hAnsi="宋体" w:eastAsia="宋体"/>
                <w:color w:val="000000"/>
                <w:sz w:val="20"/>
                <w:szCs w:val="21"/>
              </w:rPr>
              <w:t>9月7-9日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9" w:hRule="atLeast"/>
          <w:jc w:val="center"/>
        </w:trPr>
        <w:tc>
          <w:tcPr>
            <w:tcW w:w="852"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9</w:t>
            </w:r>
          </w:p>
        </w:tc>
        <w:tc>
          <w:tcPr>
            <w:tcW w:w="2450" w:type="dxa"/>
            <w:shd w:val="clear" w:color="auto" w:fill="auto"/>
            <w:vAlign w:val="center"/>
          </w:tcPr>
          <w:p>
            <w:pPr>
              <w:spacing w:line="280" w:lineRule="exact"/>
              <w:jc w:val="left"/>
              <w:rPr>
                <w:rFonts w:ascii="宋体" w:hAnsi="宋体" w:eastAsia="宋体"/>
                <w:color w:val="000000"/>
                <w:sz w:val="20"/>
                <w:szCs w:val="21"/>
              </w:rPr>
            </w:pPr>
            <w:r>
              <w:rPr>
                <w:rFonts w:hint="eastAsia" w:ascii="宋体" w:hAnsi="宋体" w:eastAsia="宋体"/>
                <w:color w:val="000000"/>
                <w:sz w:val="20"/>
                <w:szCs w:val="21"/>
              </w:rPr>
              <w:t>企业价值评估研讨班</w:t>
            </w:r>
          </w:p>
        </w:tc>
        <w:tc>
          <w:tcPr>
            <w:tcW w:w="4766" w:type="dxa"/>
            <w:shd w:val="clear" w:color="auto" w:fill="auto"/>
            <w:vAlign w:val="center"/>
          </w:tcPr>
          <w:p>
            <w:pPr>
              <w:spacing w:line="260" w:lineRule="exact"/>
              <w:jc w:val="left"/>
              <w:rPr>
                <w:rFonts w:ascii="宋体" w:hAnsi="宋体" w:eastAsia="宋体"/>
                <w:color w:val="000000"/>
                <w:sz w:val="20"/>
                <w:szCs w:val="20"/>
              </w:rPr>
            </w:pPr>
            <w:r>
              <w:rPr>
                <w:rFonts w:hint="eastAsia" w:ascii="宋体" w:hAnsi="宋体" w:eastAsia="宋体"/>
                <w:color w:val="000000"/>
                <w:sz w:val="20"/>
                <w:szCs w:val="20"/>
              </w:rPr>
              <w:t>1.运用资产基础法评估企业价值的重点难点问题</w:t>
            </w:r>
          </w:p>
          <w:p>
            <w:pPr>
              <w:spacing w:line="260" w:lineRule="exact"/>
              <w:jc w:val="left"/>
              <w:rPr>
                <w:rFonts w:ascii="宋体" w:hAnsi="宋体" w:eastAsia="宋体"/>
                <w:color w:val="000000"/>
                <w:sz w:val="20"/>
                <w:szCs w:val="20"/>
              </w:rPr>
            </w:pPr>
            <w:r>
              <w:rPr>
                <w:rFonts w:hint="eastAsia" w:ascii="宋体" w:hAnsi="宋体" w:eastAsia="宋体"/>
                <w:color w:val="000000"/>
                <w:sz w:val="20"/>
                <w:szCs w:val="20"/>
              </w:rPr>
              <w:t>2.运用收益法评估企业价值的重点难点问题</w:t>
            </w:r>
          </w:p>
          <w:p>
            <w:pPr>
              <w:spacing w:line="260" w:lineRule="exact"/>
              <w:jc w:val="left"/>
              <w:rPr>
                <w:rFonts w:ascii="宋体" w:hAnsi="宋体" w:eastAsia="宋体"/>
                <w:color w:val="000000"/>
                <w:sz w:val="20"/>
                <w:szCs w:val="20"/>
              </w:rPr>
            </w:pPr>
            <w:r>
              <w:rPr>
                <w:rFonts w:hint="eastAsia" w:ascii="宋体" w:hAnsi="宋体" w:eastAsia="宋体"/>
                <w:color w:val="000000"/>
                <w:sz w:val="20"/>
                <w:szCs w:val="20"/>
              </w:rPr>
              <w:t>3.运用市场法评估企业价值的重点难点问题</w:t>
            </w:r>
          </w:p>
          <w:p>
            <w:pPr>
              <w:spacing w:line="260" w:lineRule="exact"/>
              <w:jc w:val="left"/>
              <w:rPr>
                <w:rFonts w:ascii="宋体" w:hAnsi="宋体" w:eastAsia="宋体"/>
                <w:color w:val="000000"/>
                <w:sz w:val="20"/>
                <w:szCs w:val="20"/>
              </w:rPr>
            </w:pPr>
            <w:r>
              <w:rPr>
                <w:rFonts w:hint="eastAsia" w:ascii="宋体" w:hAnsi="宋体" w:eastAsia="宋体"/>
                <w:color w:val="000000"/>
                <w:sz w:val="20"/>
                <w:szCs w:val="20"/>
              </w:rPr>
              <w:t>4.企业价值评估涉及的宏观经济分析</w:t>
            </w:r>
          </w:p>
          <w:p>
            <w:pPr>
              <w:spacing w:line="260" w:lineRule="exact"/>
              <w:jc w:val="left"/>
              <w:rPr>
                <w:rFonts w:ascii="宋体" w:hAnsi="宋体" w:eastAsia="宋体"/>
                <w:color w:val="000000"/>
                <w:sz w:val="20"/>
                <w:szCs w:val="20"/>
              </w:rPr>
            </w:pPr>
            <w:r>
              <w:rPr>
                <w:rFonts w:hint="eastAsia" w:ascii="宋体" w:hAnsi="宋体" w:eastAsia="宋体"/>
                <w:color w:val="000000"/>
                <w:sz w:val="20"/>
                <w:szCs w:val="20"/>
              </w:rPr>
              <w:t>5.企业价值评估涉及的行业分析</w:t>
            </w:r>
          </w:p>
        </w:tc>
        <w:tc>
          <w:tcPr>
            <w:tcW w:w="1418" w:type="dxa"/>
            <w:shd w:val="clear" w:color="auto" w:fill="auto"/>
            <w:vAlign w:val="center"/>
          </w:tcPr>
          <w:p>
            <w:pPr>
              <w:spacing w:line="280" w:lineRule="exact"/>
              <w:rPr>
                <w:rFonts w:ascii="宋体" w:hAnsi="宋体" w:eastAsia="宋体"/>
                <w:color w:val="000000"/>
                <w:sz w:val="20"/>
                <w:szCs w:val="20"/>
              </w:rPr>
            </w:pPr>
            <w:r>
              <w:rPr>
                <w:rFonts w:hint="eastAsia" w:ascii="宋体" w:hAnsi="宋体" w:eastAsia="宋体"/>
                <w:sz w:val="20"/>
                <w:szCs w:val="20"/>
              </w:rPr>
              <w:t>资产评估师</w:t>
            </w:r>
          </w:p>
        </w:tc>
        <w:tc>
          <w:tcPr>
            <w:tcW w:w="1461"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sz w:val="20"/>
                <w:szCs w:val="21"/>
              </w:rPr>
              <w:t>厦门国家会计学院</w:t>
            </w:r>
          </w:p>
        </w:tc>
        <w:tc>
          <w:tcPr>
            <w:tcW w:w="807"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0"/>
              </w:rPr>
              <w:t>3</w:t>
            </w:r>
          </w:p>
        </w:tc>
        <w:tc>
          <w:tcPr>
            <w:tcW w:w="1275"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1"/>
              </w:rPr>
              <w:t>面授</w:t>
            </w:r>
          </w:p>
        </w:tc>
        <w:tc>
          <w:tcPr>
            <w:tcW w:w="1843"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0"/>
              </w:rPr>
              <w:t>9月27-29日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8" w:hRule="atLeast"/>
          <w:jc w:val="center"/>
        </w:trPr>
        <w:tc>
          <w:tcPr>
            <w:tcW w:w="852"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10</w:t>
            </w:r>
          </w:p>
        </w:tc>
        <w:tc>
          <w:tcPr>
            <w:tcW w:w="2450" w:type="dxa"/>
            <w:shd w:val="clear" w:color="auto" w:fill="auto"/>
            <w:vAlign w:val="center"/>
          </w:tcPr>
          <w:p>
            <w:pPr>
              <w:spacing w:line="280" w:lineRule="exact"/>
              <w:jc w:val="left"/>
              <w:rPr>
                <w:rFonts w:ascii="宋体" w:hAnsi="宋体" w:eastAsia="宋体"/>
                <w:color w:val="000000"/>
                <w:sz w:val="20"/>
                <w:szCs w:val="21"/>
              </w:rPr>
            </w:pPr>
            <w:r>
              <w:rPr>
                <w:rFonts w:hint="eastAsia" w:ascii="宋体" w:hAnsi="宋体" w:eastAsia="宋体"/>
                <w:color w:val="000000"/>
                <w:sz w:val="20"/>
                <w:szCs w:val="21"/>
              </w:rPr>
              <w:t>企业破产重整评估研讨班</w:t>
            </w:r>
          </w:p>
        </w:tc>
        <w:tc>
          <w:tcPr>
            <w:tcW w:w="4766" w:type="dxa"/>
            <w:shd w:val="clear" w:color="auto" w:fill="auto"/>
            <w:vAlign w:val="center"/>
          </w:tcPr>
          <w:p>
            <w:pPr>
              <w:spacing w:line="260" w:lineRule="exact"/>
              <w:jc w:val="left"/>
              <w:rPr>
                <w:rFonts w:ascii="宋体" w:hAnsi="宋体" w:eastAsia="宋体"/>
                <w:color w:val="000000"/>
                <w:sz w:val="20"/>
                <w:szCs w:val="20"/>
              </w:rPr>
            </w:pPr>
            <w:r>
              <w:rPr>
                <w:rFonts w:hint="eastAsia" w:ascii="宋体" w:hAnsi="宋体" w:eastAsia="宋体"/>
                <w:color w:val="000000"/>
                <w:sz w:val="20"/>
                <w:szCs w:val="20"/>
              </w:rPr>
              <w:t>1.《企业破产法》及相关政策制度解读</w:t>
            </w:r>
          </w:p>
          <w:p>
            <w:pPr>
              <w:spacing w:line="260" w:lineRule="exact"/>
              <w:jc w:val="left"/>
              <w:rPr>
                <w:rFonts w:ascii="宋体" w:hAnsi="宋体" w:eastAsia="宋体"/>
                <w:color w:val="000000"/>
                <w:sz w:val="20"/>
                <w:szCs w:val="20"/>
              </w:rPr>
            </w:pPr>
            <w:r>
              <w:rPr>
                <w:rFonts w:hint="eastAsia" w:ascii="宋体" w:hAnsi="宋体" w:eastAsia="宋体"/>
                <w:color w:val="000000"/>
                <w:sz w:val="20"/>
                <w:szCs w:val="20"/>
              </w:rPr>
              <w:t>2.破产重整的模式与资产处置</w:t>
            </w:r>
          </w:p>
          <w:p>
            <w:pPr>
              <w:spacing w:line="260" w:lineRule="exact"/>
              <w:jc w:val="left"/>
              <w:rPr>
                <w:rFonts w:ascii="宋体" w:hAnsi="宋体" w:eastAsia="宋体"/>
                <w:color w:val="000000"/>
                <w:sz w:val="20"/>
                <w:szCs w:val="20"/>
              </w:rPr>
            </w:pPr>
            <w:r>
              <w:rPr>
                <w:rFonts w:hint="eastAsia" w:ascii="宋体" w:hAnsi="宋体" w:eastAsia="宋体"/>
                <w:color w:val="000000"/>
                <w:sz w:val="20"/>
                <w:szCs w:val="20"/>
              </w:rPr>
              <w:t>3.破产重整价值衡量与资产评估</w:t>
            </w:r>
          </w:p>
          <w:p>
            <w:pPr>
              <w:spacing w:line="260" w:lineRule="exact"/>
              <w:jc w:val="left"/>
              <w:rPr>
                <w:rFonts w:ascii="宋体" w:hAnsi="宋体" w:eastAsia="宋体"/>
                <w:color w:val="000000"/>
                <w:sz w:val="20"/>
                <w:szCs w:val="20"/>
              </w:rPr>
            </w:pPr>
            <w:r>
              <w:rPr>
                <w:rFonts w:hint="eastAsia" w:ascii="宋体" w:hAnsi="宋体" w:eastAsia="宋体"/>
                <w:color w:val="000000"/>
                <w:sz w:val="20"/>
                <w:szCs w:val="20"/>
              </w:rPr>
              <w:t>4.破产重整资产评估的重点难点问题分析</w:t>
            </w:r>
          </w:p>
          <w:p>
            <w:pPr>
              <w:spacing w:line="260" w:lineRule="exact"/>
              <w:jc w:val="left"/>
              <w:rPr>
                <w:rFonts w:ascii="宋体" w:hAnsi="宋体" w:eastAsia="宋体"/>
                <w:color w:val="000000"/>
                <w:sz w:val="20"/>
                <w:szCs w:val="20"/>
              </w:rPr>
            </w:pPr>
            <w:r>
              <w:rPr>
                <w:rFonts w:hint="eastAsia" w:ascii="宋体" w:hAnsi="宋体" w:eastAsia="宋体"/>
                <w:color w:val="000000"/>
                <w:sz w:val="20"/>
                <w:szCs w:val="20"/>
              </w:rPr>
              <w:t>5.破产重整资产评估典型案例分析与讨论</w:t>
            </w:r>
          </w:p>
        </w:tc>
        <w:tc>
          <w:tcPr>
            <w:tcW w:w="1418" w:type="dxa"/>
            <w:shd w:val="clear" w:color="auto" w:fill="auto"/>
            <w:vAlign w:val="center"/>
          </w:tcPr>
          <w:p>
            <w:pPr>
              <w:spacing w:line="280" w:lineRule="exact"/>
              <w:rPr>
                <w:rFonts w:ascii="宋体" w:hAnsi="宋体" w:eastAsia="宋体"/>
                <w:color w:val="000000"/>
                <w:sz w:val="20"/>
                <w:szCs w:val="20"/>
              </w:rPr>
            </w:pPr>
            <w:r>
              <w:rPr>
                <w:rFonts w:hint="eastAsia" w:ascii="宋体" w:hAnsi="宋体" w:eastAsia="宋体"/>
                <w:sz w:val="20"/>
                <w:szCs w:val="20"/>
              </w:rPr>
              <w:t>资产评估师</w:t>
            </w:r>
          </w:p>
        </w:tc>
        <w:tc>
          <w:tcPr>
            <w:tcW w:w="1461"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sz w:val="20"/>
                <w:szCs w:val="21"/>
              </w:rPr>
              <w:t>厦门国家会计学院</w:t>
            </w:r>
          </w:p>
        </w:tc>
        <w:tc>
          <w:tcPr>
            <w:tcW w:w="807"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0"/>
              </w:rPr>
              <w:t>3</w:t>
            </w:r>
          </w:p>
        </w:tc>
        <w:tc>
          <w:tcPr>
            <w:tcW w:w="1275"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1"/>
              </w:rPr>
              <w:t>面授</w:t>
            </w:r>
          </w:p>
        </w:tc>
        <w:tc>
          <w:tcPr>
            <w:tcW w:w="1843"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0"/>
              </w:rPr>
              <w:t>10月12-14日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77" w:hRule="atLeast"/>
          <w:jc w:val="center"/>
        </w:trPr>
        <w:tc>
          <w:tcPr>
            <w:tcW w:w="852"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11</w:t>
            </w:r>
          </w:p>
        </w:tc>
        <w:tc>
          <w:tcPr>
            <w:tcW w:w="2450" w:type="dxa"/>
            <w:shd w:val="clear" w:color="auto" w:fill="auto"/>
            <w:vAlign w:val="center"/>
          </w:tcPr>
          <w:p>
            <w:pPr>
              <w:spacing w:line="280" w:lineRule="exact"/>
              <w:jc w:val="left"/>
              <w:rPr>
                <w:rFonts w:ascii="宋体" w:hAnsi="宋体" w:eastAsia="宋体"/>
                <w:color w:val="000000"/>
                <w:sz w:val="20"/>
                <w:szCs w:val="20"/>
              </w:rPr>
            </w:pPr>
            <w:r>
              <w:rPr>
                <w:rFonts w:hint="eastAsia" w:ascii="宋体" w:hAnsi="宋体" w:eastAsia="宋体"/>
                <w:color w:val="000000"/>
                <w:sz w:val="20"/>
                <w:szCs w:val="21"/>
              </w:rPr>
              <w:t>金融工具与资产评估研讨班</w:t>
            </w:r>
          </w:p>
        </w:tc>
        <w:tc>
          <w:tcPr>
            <w:tcW w:w="4766" w:type="dxa"/>
            <w:shd w:val="clear" w:color="auto" w:fill="auto"/>
            <w:vAlign w:val="center"/>
          </w:tcPr>
          <w:p>
            <w:pPr>
              <w:spacing w:line="260" w:lineRule="exact"/>
              <w:jc w:val="left"/>
              <w:rPr>
                <w:rFonts w:ascii="宋体" w:hAnsi="宋体" w:eastAsia="宋体"/>
                <w:color w:val="000000"/>
                <w:sz w:val="20"/>
                <w:szCs w:val="21"/>
              </w:rPr>
            </w:pPr>
            <w:r>
              <w:rPr>
                <w:rFonts w:hint="eastAsia" w:ascii="宋体" w:hAnsi="宋体" w:eastAsia="宋体"/>
                <w:color w:val="000000"/>
                <w:sz w:val="20"/>
                <w:szCs w:val="20"/>
              </w:rPr>
              <w:t>1.</w:t>
            </w:r>
            <w:r>
              <w:rPr>
                <w:rFonts w:hint="eastAsia" w:ascii="宋体" w:hAnsi="宋体" w:eastAsia="宋体"/>
                <w:color w:val="000000"/>
                <w:sz w:val="20"/>
                <w:szCs w:val="21"/>
              </w:rPr>
              <w:t>金融工具的会计核算与披露</w:t>
            </w:r>
          </w:p>
          <w:p>
            <w:pPr>
              <w:spacing w:line="260" w:lineRule="exact"/>
              <w:jc w:val="left"/>
              <w:rPr>
                <w:rFonts w:ascii="宋体" w:hAnsi="宋体" w:eastAsia="宋体"/>
                <w:color w:val="000000"/>
                <w:sz w:val="20"/>
                <w:szCs w:val="21"/>
              </w:rPr>
            </w:pPr>
            <w:r>
              <w:rPr>
                <w:rFonts w:hint="eastAsia" w:ascii="宋体" w:hAnsi="宋体" w:eastAsia="宋体"/>
                <w:color w:val="000000"/>
                <w:sz w:val="20"/>
                <w:szCs w:val="21"/>
              </w:rPr>
              <w:t>2.固定收益证券及常见基础金融工具的评估</w:t>
            </w:r>
          </w:p>
          <w:p>
            <w:pPr>
              <w:spacing w:line="260" w:lineRule="exact"/>
              <w:jc w:val="left"/>
              <w:rPr>
                <w:rFonts w:ascii="宋体" w:hAnsi="宋体" w:eastAsia="宋体"/>
                <w:color w:val="000000"/>
                <w:sz w:val="20"/>
                <w:szCs w:val="21"/>
              </w:rPr>
            </w:pPr>
            <w:r>
              <w:rPr>
                <w:rFonts w:hint="eastAsia" w:ascii="宋体" w:hAnsi="宋体" w:eastAsia="宋体"/>
                <w:color w:val="000000"/>
                <w:sz w:val="20"/>
                <w:szCs w:val="21"/>
              </w:rPr>
              <w:t>3.可转（交）换债券的评估实务与案例分析</w:t>
            </w:r>
          </w:p>
          <w:p>
            <w:pPr>
              <w:spacing w:line="260" w:lineRule="exact"/>
              <w:jc w:val="left"/>
              <w:rPr>
                <w:rFonts w:ascii="宋体" w:hAnsi="宋体" w:eastAsia="宋体"/>
                <w:color w:val="000000"/>
                <w:sz w:val="20"/>
                <w:szCs w:val="21"/>
              </w:rPr>
            </w:pPr>
            <w:r>
              <w:rPr>
                <w:rFonts w:hint="eastAsia" w:ascii="宋体" w:hAnsi="宋体" w:eastAsia="宋体"/>
                <w:color w:val="000000"/>
                <w:sz w:val="20"/>
                <w:szCs w:val="21"/>
              </w:rPr>
              <w:t>4.优先股权益或具有优先股东权利特征的普通股权益的评估实务与案例分析</w:t>
            </w:r>
          </w:p>
          <w:p>
            <w:pPr>
              <w:spacing w:line="260" w:lineRule="exact"/>
              <w:jc w:val="left"/>
              <w:rPr>
                <w:rFonts w:ascii="宋体" w:hAnsi="宋体" w:eastAsia="宋体"/>
                <w:color w:val="000000"/>
                <w:sz w:val="20"/>
                <w:szCs w:val="21"/>
              </w:rPr>
            </w:pPr>
            <w:r>
              <w:rPr>
                <w:rFonts w:hint="eastAsia" w:ascii="宋体" w:hAnsi="宋体" w:eastAsia="宋体"/>
                <w:color w:val="000000"/>
                <w:sz w:val="20"/>
                <w:szCs w:val="21"/>
              </w:rPr>
              <w:t>5.资产证券化产品评估实务与案例分析</w:t>
            </w:r>
          </w:p>
          <w:p>
            <w:pPr>
              <w:spacing w:line="260" w:lineRule="exact"/>
              <w:jc w:val="left"/>
              <w:rPr>
                <w:rFonts w:ascii="宋体" w:hAnsi="宋体" w:eastAsia="宋体"/>
                <w:color w:val="000000"/>
                <w:sz w:val="20"/>
                <w:szCs w:val="21"/>
              </w:rPr>
            </w:pPr>
            <w:r>
              <w:rPr>
                <w:rFonts w:hint="eastAsia" w:ascii="宋体" w:hAnsi="宋体" w:eastAsia="宋体"/>
                <w:color w:val="000000"/>
                <w:sz w:val="20"/>
                <w:szCs w:val="21"/>
              </w:rPr>
              <w:t>6.金融衍生工具评估实务与案例分析</w:t>
            </w:r>
          </w:p>
          <w:p>
            <w:pPr>
              <w:spacing w:line="260" w:lineRule="exact"/>
              <w:jc w:val="left"/>
              <w:rPr>
                <w:rFonts w:ascii="宋体" w:hAnsi="宋体" w:eastAsia="宋体"/>
                <w:color w:val="000000"/>
                <w:sz w:val="20"/>
                <w:szCs w:val="21"/>
              </w:rPr>
            </w:pPr>
            <w:r>
              <w:rPr>
                <w:rFonts w:hint="eastAsia" w:ascii="宋体" w:hAnsi="宋体" w:eastAsia="宋体"/>
                <w:color w:val="000000"/>
                <w:sz w:val="20"/>
                <w:szCs w:val="21"/>
              </w:rPr>
              <w:t>7.投资基金及母基金投资者权益评估实务与案例分析</w:t>
            </w:r>
          </w:p>
          <w:p>
            <w:pPr>
              <w:spacing w:line="260" w:lineRule="exact"/>
              <w:jc w:val="left"/>
              <w:rPr>
                <w:rFonts w:hint="eastAsia" w:ascii="宋体" w:hAnsi="宋体" w:eastAsia="宋体"/>
                <w:color w:val="000000"/>
                <w:sz w:val="20"/>
                <w:szCs w:val="21"/>
              </w:rPr>
            </w:pPr>
            <w:r>
              <w:rPr>
                <w:rFonts w:hint="eastAsia" w:ascii="宋体" w:hAnsi="宋体" w:eastAsia="宋体"/>
                <w:color w:val="000000"/>
                <w:sz w:val="20"/>
                <w:szCs w:val="21"/>
              </w:rPr>
              <w:t>8.</w:t>
            </w:r>
            <w:r>
              <w:rPr>
                <w:rFonts w:hint="eastAsia"/>
              </w:rPr>
              <w:t xml:space="preserve"> </w:t>
            </w:r>
            <w:r>
              <w:rPr>
                <w:rFonts w:hint="eastAsia" w:ascii="宋体" w:hAnsi="宋体" w:eastAsia="宋体"/>
                <w:color w:val="000000"/>
                <w:sz w:val="20"/>
                <w:szCs w:val="21"/>
              </w:rPr>
              <w:t>B-S模型在金融工具评估中的应用</w:t>
            </w:r>
          </w:p>
          <w:p>
            <w:pPr>
              <w:spacing w:line="260" w:lineRule="exact"/>
              <w:jc w:val="left"/>
              <w:rPr>
                <w:rFonts w:ascii="宋体" w:hAnsi="宋体" w:eastAsia="宋体"/>
                <w:color w:val="000000"/>
                <w:sz w:val="20"/>
                <w:szCs w:val="21"/>
              </w:rPr>
            </w:pPr>
            <w:r>
              <w:rPr>
                <w:rFonts w:hint="eastAsia" w:ascii="宋体" w:hAnsi="宋体" w:eastAsia="宋体"/>
                <w:color w:val="000000"/>
                <w:sz w:val="20"/>
                <w:szCs w:val="21"/>
              </w:rPr>
              <w:t>9.</w:t>
            </w:r>
            <w:r>
              <w:rPr>
                <w:rFonts w:ascii="宋体" w:hAnsi="宋体" w:eastAsia="宋体"/>
                <w:color w:val="000000"/>
                <w:sz w:val="20"/>
                <w:szCs w:val="21"/>
              </w:rPr>
              <w:t>REIT</w:t>
            </w:r>
            <w:r>
              <w:rPr>
                <w:rFonts w:hint="eastAsia" w:ascii="宋体" w:hAnsi="宋体" w:eastAsia="宋体"/>
                <w:color w:val="000000"/>
                <w:sz w:val="20"/>
                <w:szCs w:val="21"/>
              </w:rPr>
              <w:t>s项目评估实务及案例分析</w:t>
            </w:r>
          </w:p>
        </w:tc>
        <w:tc>
          <w:tcPr>
            <w:tcW w:w="1418" w:type="dxa"/>
            <w:shd w:val="clear" w:color="auto" w:fill="auto"/>
            <w:vAlign w:val="center"/>
          </w:tcPr>
          <w:p>
            <w:pPr>
              <w:spacing w:line="280" w:lineRule="exact"/>
              <w:jc w:val="center"/>
              <w:rPr>
                <w:rFonts w:ascii="宋体" w:hAnsi="宋体" w:eastAsia="宋体"/>
                <w:b/>
                <w:color w:val="000000"/>
                <w:sz w:val="20"/>
                <w:szCs w:val="20"/>
              </w:rPr>
            </w:pPr>
            <w:r>
              <w:rPr>
                <w:rFonts w:hint="eastAsia" w:ascii="宋体" w:hAnsi="宋体" w:eastAsia="宋体"/>
                <w:color w:val="000000"/>
                <w:sz w:val="20"/>
                <w:szCs w:val="20"/>
              </w:rPr>
              <w:t>资产评估师</w:t>
            </w:r>
          </w:p>
        </w:tc>
        <w:tc>
          <w:tcPr>
            <w:tcW w:w="1461"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0"/>
              </w:rPr>
              <w:t>上海国家会计学院</w:t>
            </w:r>
          </w:p>
        </w:tc>
        <w:tc>
          <w:tcPr>
            <w:tcW w:w="807"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0"/>
              </w:rPr>
              <w:t>3</w:t>
            </w:r>
          </w:p>
        </w:tc>
        <w:tc>
          <w:tcPr>
            <w:tcW w:w="1275"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sz w:val="20"/>
                <w:szCs w:val="21"/>
              </w:rPr>
              <w:t>面授</w:t>
            </w:r>
          </w:p>
        </w:tc>
        <w:tc>
          <w:tcPr>
            <w:tcW w:w="1843"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0"/>
              </w:rPr>
              <w:t>10月26-28日</w:t>
            </w:r>
          </w:p>
        </w:tc>
      </w:tr>
    </w:tbl>
    <w:p>
      <w:pPr>
        <w:jc w:val="left"/>
        <w:rPr>
          <w:rFonts w:ascii="宋体" w:hAnsi="宋体"/>
          <w:b/>
          <w:sz w:val="30"/>
        </w:rPr>
      </w:pPr>
    </w:p>
    <w:p>
      <w:pPr>
        <w:widowControl/>
        <w:jc w:val="left"/>
        <w:rPr>
          <w:rFonts w:ascii="华文中宋" w:hAnsi="华文中宋" w:eastAsia="华文中宋"/>
          <w:b/>
          <w:sz w:val="30"/>
        </w:rPr>
      </w:pPr>
      <w:r>
        <w:rPr>
          <w:rFonts w:ascii="宋体" w:hAnsi="宋体"/>
          <w:b/>
          <w:sz w:val="30"/>
        </w:rPr>
        <w:br w:type="page"/>
      </w:r>
      <w:r>
        <w:rPr>
          <w:rFonts w:hint="eastAsia" w:ascii="华文中宋" w:hAnsi="华文中宋" w:eastAsia="华文中宋"/>
          <w:b/>
          <w:sz w:val="30"/>
        </w:rPr>
        <w:t>二、人才培训班</w:t>
      </w:r>
    </w:p>
    <w:tbl>
      <w:tblPr>
        <w:tblStyle w:val="4"/>
        <w:tblpPr w:leftFromText="180" w:rightFromText="180" w:vertAnchor="page" w:horzAnchor="margin" w:tblpXSpec="center" w:tblpY="2419"/>
        <w:tblW w:w="14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835"/>
        <w:gridCol w:w="4820"/>
        <w:gridCol w:w="1701"/>
        <w:gridCol w:w="1417"/>
        <w:gridCol w:w="1276"/>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tblHeader/>
        </w:trPr>
        <w:tc>
          <w:tcPr>
            <w:tcW w:w="817"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序号</w:t>
            </w:r>
          </w:p>
        </w:tc>
        <w:tc>
          <w:tcPr>
            <w:tcW w:w="2835"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培训（研讨）班名称</w:t>
            </w:r>
          </w:p>
        </w:tc>
        <w:tc>
          <w:tcPr>
            <w:tcW w:w="4820"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培训内容</w:t>
            </w:r>
          </w:p>
        </w:tc>
        <w:tc>
          <w:tcPr>
            <w:tcW w:w="1701"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培训对象</w:t>
            </w:r>
          </w:p>
        </w:tc>
        <w:tc>
          <w:tcPr>
            <w:tcW w:w="1417"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培训地点</w:t>
            </w:r>
          </w:p>
        </w:tc>
        <w:tc>
          <w:tcPr>
            <w:tcW w:w="1276"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培训天数</w:t>
            </w:r>
          </w:p>
        </w:tc>
        <w:tc>
          <w:tcPr>
            <w:tcW w:w="1701" w:type="dxa"/>
            <w:shd w:val="clear" w:color="auto" w:fill="auto"/>
            <w:vAlign w:val="center"/>
          </w:tcPr>
          <w:p>
            <w:pPr>
              <w:spacing w:line="276" w:lineRule="auto"/>
              <w:jc w:val="center"/>
              <w:rPr>
                <w:rFonts w:ascii="宋体" w:hAnsi="宋体"/>
                <w:b/>
                <w:sz w:val="24"/>
                <w:szCs w:val="24"/>
              </w:rPr>
            </w:pPr>
            <w:r>
              <w:rPr>
                <w:rFonts w:hint="eastAsia" w:ascii="宋体" w:hAnsi="宋体"/>
                <w:b/>
                <w:sz w:val="24"/>
                <w:szCs w:val="24"/>
              </w:rPr>
              <w:t>预计培训时间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5" w:hRule="atLeast"/>
        </w:trPr>
        <w:tc>
          <w:tcPr>
            <w:tcW w:w="817"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12</w:t>
            </w:r>
          </w:p>
        </w:tc>
        <w:tc>
          <w:tcPr>
            <w:tcW w:w="2835" w:type="dxa"/>
            <w:shd w:val="clear" w:color="auto" w:fill="auto"/>
            <w:vAlign w:val="center"/>
          </w:tcPr>
          <w:p>
            <w:pPr>
              <w:spacing w:line="280" w:lineRule="exact"/>
              <w:jc w:val="left"/>
              <w:rPr>
                <w:rFonts w:ascii="宋体" w:hAnsi="宋体" w:eastAsia="宋体"/>
                <w:sz w:val="20"/>
                <w:szCs w:val="20"/>
              </w:rPr>
            </w:pPr>
            <w:r>
              <w:rPr>
                <w:rFonts w:hint="eastAsia" w:ascii="宋体" w:hAnsi="宋体" w:eastAsia="宋体"/>
                <w:sz w:val="20"/>
                <w:szCs w:val="20"/>
              </w:rPr>
              <w:t>第三批资产评估行业高端人才培养对象论文答辩</w:t>
            </w:r>
          </w:p>
        </w:tc>
        <w:tc>
          <w:tcPr>
            <w:tcW w:w="4820" w:type="dxa"/>
            <w:shd w:val="clear" w:color="auto" w:fill="auto"/>
            <w:vAlign w:val="center"/>
          </w:tcPr>
          <w:p>
            <w:pPr>
              <w:adjustRightInd w:val="0"/>
              <w:snapToGrid w:val="0"/>
              <w:spacing w:line="240" w:lineRule="exact"/>
              <w:rPr>
                <w:rFonts w:ascii="宋体" w:hAnsi="宋体" w:eastAsia="宋体"/>
                <w:sz w:val="20"/>
                <w:szCs w:val="21"/>
              </w:rPr>
            </w:pPr>
            <w:r>
              <w:rPr>
                <w:rFonts w:hint="eastAsia" w:ascii="宋体" w:hAnsi="宋体" w:eastAsia="宋体"/>
                <w:sz w:val="20"/>
                <w:szCs w:val="21"/>
              </w:rPr>
              <w:t>见第三批</w:t>
            </w:r>
            <w:r>
              <w:rPr>
                <w:rFonts w:hint="eastAsia" w:ascii="宋体" w:hAnsi="宋体" w:eastAsia="宋体"/>
                <w:sz w:val="20"/>
                <w:szCs w:val="20"/>
              </w:rPr>
              <w:t>资产评估行业高端人才培养方案</w:t>
            </w:r>
          </w:p>
        </w:tc>
        <w:tc>
          <w:tcPr>
            <w:tcW w:w="1701" w:type="dxa"/>
            <w:shd w:val="clear" w:color="auto" w:fill="auto"/>
            <w:vAlign w:val="center"/>
          </w:tcPr>
          <w:p>
            <w:pPr>
              <w:spacing w:line="280" w:lineRule="exact"/>
              <w:rPr>
                <w:rFonts w:ascii="宋体" w:hAnsi="宋体" w:eastAsia="宋体"/>
                <w:sz w:val="20"/>
                <w:szCs w:val="20"/>
              </w:rPr>
            </w:pPr>
            <w:r>
              <w:rPr>
                <w:rFonts w:hint="eastAsia" w:ascii="宋体" w:hAnsi="宋体" w:eastAsia="宋体"/>
                <w:sz w:val="20"/>
                <w:szCs w:val="20"/>
              </w:rPr>
              <w:t>第三批资产评估行业高端人才培养对象</w:t>
            </w:r>
          </w:p>
        </w:tc>
        <w:tc>
          <w:tcPr>
            <w:tcW w:w="1417"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sz w:val="20"/>
                <w:szCs w:val="21"/>
              </w:rPr>
              <w:t>上海国家会计学院</w:t>
            </w:r>
          </w:p>
        </w:tc>
        <w:tc>
          <w:tcPr>
            <w:tcW w:w="1276"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sz w:val="20"/>
                <w:szCs w:val="21"/>
              </w:rPr>
              <w:t>2</w:t>
            </w:r>
          </w:p>
        </w:tc>
        <w:tc>
          <w:tcPr>
            <w:tcW w:w="1701"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sz w:val="20"/>
                <w:szCs w:val="21"/>
              </w:rPr>
              <w:t>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91" w:hRule="atLeast"/>
        </w:trPr>
        <w:tc>
          <w:tcPr>
            <w:tcW w:w="817"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13</w:t>
            </w:r>
          </w:p>
        </w:tc>
        <w:tc>
          <w:tcPr>
            <w:tcW w:w="2835" w:type="dxa"/>
            <w:shd w:val="clear" w:color="auto" w:fill="auto"/>
            <w:vAlign w:val="center"/>
          </w:tcPr>
          <w:p>
            <w:pPr>
              <w:spacing w:line="280" w:lineRule="exact"/>
              <w:jc w:val="left"/>
              <w:rPr>
                <w:rFonts w:ascii="宋体" w:hAnsi="宋体" w:eastAsia="宋体"/>
                <w:sz w:val="20"/>
                <w:szCs w:val="20"/>
              </w:rPr>
            </w:pPr>
            <w:r>
              <w:rPr>
                <w:rFonts w:hint="eastAsia" w:ascii="宋体" w:hAnsi="宋体" w:eastAsia="宋体"/>
                <w:sz w:val="20"/>
                <w:szCs w:val="20"/>
              </w:rPr>
              <w:t>资产评估机构负责人培训班</w:t>
            </w:r>
          </w:p>
        </w:tc>
        <w:tc>
          <w:tcPr>
            <w:tcW w:w="4820" w:type="dxa"/>
            <w:shd w:val="clear" w:color="auto" w:fill="auto"/>
            <w:vAlign w:val="center"/>
          </w:tcPr>
          <w:p>
            <w:pPr>
              <w:adjustRightInd w:val="0"/>
              <w:snapToGrid w:val="0"/>
              <w:spacing w:line="240" w:lineRule="exact"/>
              <w:rPr>
                <w:rFonts w:ascii="宋体" w:hAnsi="宋体" w:eastAsia="宋体"/>
                <w:sz w:val="20"/>
                <w:szCs w:val="20"/>
              </w:rPr>
            </w:pPr>
            <w:r>
              <w:rPr>
                <w:rFonts w:hint="eastAsia" w:ascii="宋体" w:hAnsi="宋体" w:eastAsia="宋体"/>
                <w:sz w:val="20"/>
                <w:szCs w:val="20"/>
              </w:rPr>
              <w:t>1.股票发行注册制要点解读及其对资产评估的影响</w:t>
            </w:r>
          </w:p>
          <w:p>
            <w:pPr>
              <w:adjustRightInd w:val="0"/>
              <w:snapToGrid w:val="0"/>
              <w:spacing w:line="240" w:lineRule="exact"/>
              <w:rPr>
                <w:rFonts w:ascii="宋体" w:hAnsi="宋体" w:eastAsia="宋体"/>
                <w:sz w:val="20"/>
                <w:szCs w:val="20"/>
              </w:rPr>
            </w:pPr>
            <w:r>
              <w:rPr>
                <w:rFonts w:hint="eastAsia" w:ascii="宋体" w:hAnsi="宋体" w:eastAsia="宋体"/>
                <w:sz w:val="20"/>
                <w:szCs w:val="20"/>
              </w:rPr>
              <w:t>2.国有资产管理和国有资产评估相关政策解读</w:t>
            </w:r>
          </w:p>
          <w:p>
            <w:pPr>
              <w:adjustRightInd w:val="0"/>
              <w:snapToGrid w:val="0"/>
              <w:spacing w:line="240" w:lineRule="exact"/>
              <w:rPr>
                <w:rFonts w:ascii="宋体" w:hAnsi="宋体" w:eastAsia="宋体"/>
                <w:sz w:val="20"/>
                <w:szCs w:val="20"/>
              </w:rPr>
            </w:pPr>
            <w:r>
              <w:rPr>
                <w:rFonts w:hint="eastAsia" w:ascii="宋体" w:hAnsi="宋体" w:eastAsia="宋体"/>
                <w:sz w:val="20"/>
                <w:szCs w:val="20"/>
              </w:rPr>
              <w:t>3.国资国企改革与资产评估</w:t>
            </w:r>
          </w:p>
          <w:p>
            <w:pPr>
              <w:adjustRightInd w:val="0"/>
              <w:snapToGrid w:val="0"/>
              <w:spacing w:line="240" w:lineRule="exact"/>
              <w:rPr>
                <w:rFonts w:ascii="宋体" w:hAnsi="宋体" w:eastAsia="宋体"/>
                <w:sz w:val="20"/>
                <w:szCs w:val="20"/>
              </w:rPr>
            </w:pPr>
            <w:r>
              <w:rPr>
                <w:rFonts w:hint="eastAsia" w:ascii="宋体" w:hAnsi="宋体" w:eastAsia="宋体"/>
                <w:sz w:val="20"/>
                <w:szCs w:val="20"/>
              </w:rPr>
              <w:t>4.资产评估新业务探讨</w:t>
            </w:r>
          </w:p>
          <w:p>
            <w:pPr>
              <w:adjustRightInd w:val="0"/>
              <w:snapToGrid w:val="0"/>
              <w:spacing w:line="240" w:lineRule="exact"/>
              <w:rPr>
                <w:rFonts w:ascii="宋体" w:hAnsi="宋体" w:eastAsia="宋体"/>
                <w:sz w:val="20"/>
                <w:szCs w:val="20"/>
              </w:rPr>
            </w:pPr>
            <w:r>
              <w:rPr>
                <w:rFonts w:hint="eastAsia" w:ascii="宋体" w:hAnsi="宋体" w:eastAsia="宋体"/>
                <w:sz w:val="20"/>
                <w:szCs w:val="20"/>
              </w:rPr>
              <w:t>5.评估机构行业发展热点问题研讨</w:t>
            </w:r>
          </w:p>
        </w:tc>
        <w:tc>
          <w:tcPr>
            <w:tcW w:w="1701" w:type="dxa"/>
            <w:shd w:val="clear" w:color="auto" w:fill="auto"/>
            <w:vAlign w:val="center"/>
          </w:tcPr>
          <w:p>
            <w:pPr>
              <w:spacing w:line="280" w:lineRule="exact"/>
              <w:rPr>
                <w:rFonts w:ascii="宋体" w:hAnsi="宋体" w:eastAsia="宋体"/>
                <w:sz w:val="20"/>
                <w:szCs w:val="20"/>
              </w:rPr>
            </w:pPr>
            <w:r>
              <w:rPr>
                <w:rFonts w:hint="eastAsia" w:ascii="宋体" w:hAnsi="宋体" w:eastAsia="宋体"/>
                <w:sz w:val="20"/>
                <w:szCs w:val="20"/>
              </w:rPr>
              <w:t>2019年行业综合排名前百家评估机构负责人；从事证券服务业务资产评估机构负责人</w:t>
            </w:r>
          </w:p>
        </w:tc>
        <w:tc>
          <w:tcPr>
            <w:tcW w:w="1417"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sz w:val="20"/>
                <w:szCs w:val="21"/>
              </w:rPr>
              <w:t>镇江财政干部培训中心</w:t>
            </w:r>
          </w:p>
        </w:tc>
        <w:tc>
          <w:tcPr>
            <w:tcW w:w="1276"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sz w:val="20"/>
                <w:szCs w:val="21"/>
              </w:rPr>
              <w:t>3</w:t>
            </w:r>
          </w:p>
        </w:tc>
        <w:tc>
          <w:tcPr>
            <w:tcW w:w="1701"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sz w:val="20"/>
                <w:szCs w:val="21"/>
              </w:rPr>
              <w:t>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0" w:hRule="atLeast"/>
        </w:trPr>
        <w:tc>
          <w:tcPr>
            <w:tcW w:w="817"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14</w:t>
            </w:r>
          </w:p>
        </w:tc>
        <w:tc>
          <w:tcPr>
            <w:tcW w:w="2835" w:type="dxa"/>
            <w:shd w:val="clear" w:color="auto" w:fill="auto"/>
            <w:vAlign w:val="center"/>
          </w:tcPr>
          <w:p>
            <w:pPr>
              <w:spacing w:line="280" w:lineRule="exact"/>
              <w:jc w:val="left"/>
              <w:rPr>
                <w:rFonts w:ascii="宋体" w:hAnsi="宋体" w:eastAsia="宋体"/>
                <w:sz w:val="20"/>
                <w:szCs w:val="20"/>
              </w:rPr>
            </w:pPr>
            <w:r>
              <w:rPr>
                <w:rFonts w:hint="eastAsia" w:ascii="宋体" w:hAnsi="宋体" w:eastAsia="宋体"/>
                <w:sz w:val="20"/>
                <w:szCs w:val="21"/>
              </w:rPr>
              <w:t>首席评估师培训班</w:t>
            </w:r>
          </w:p>
        </w:tc>
        <w:tc>
          <w:tcPr>
            <w:tcW w:w="4820" w:type="dxa"/>
            <w:shd w:val="clear" w:color="auto" w:fill="auto"/>
            <w:vAlign w:val="center"/>
          </w:tcPr>
          <w:p>
            <w:pPr>
              <w:adjustRightInd w:val="0"/>
              <w:snapToGrid w:val="0"/>
              <w:spacing w:line="240" w:lineRule="exact"/>
              <w:rPr>
                <w:rFonts w:ascii="宋体" w:hAnsi="宋体" w:eastAsia="宋体"/>
                <w:sz w:val="20"/>
                <w:szCs w:val="20"/>
              </w:rPr>
            </w:pPr>
            <w:r>
              <w:rPr>
                <w:rFonts w:hint="eastAsia" w:ascii="宋体" w:hAnsi="宋体" w:eastAsia="宋体"/>
                <w:sz w:val="20"/>
                <w:szCs w:val="20"/>
              </w:rPr>
              <w:t>1.资本市场评估业务监管新动向</w:t>
            </w:r>
          </w:p>
          <w:p>
            <w:pPr>
              <w:adjustRightInd w:val="0"/>
              <w:snapToGrid w:val="0"/>
              <w:spacing w:line="240" w:lineRule="exact"/>
              <w:rPr>
                <w:rFonts w:ascii="宋体" w:hAnsi="宋体" w:eastAsia="宋体"/>
                <w:sz w:val="20"/>
                <w:szCs w:val="20"/>
              </w:rPr>
            </w:pPr>
            <w:r>
              <w:rPr>
                <w:rFonts w:hint="eastAsia" w:ascii="宋体" w:hAnsi="宋体" w:eastAsia="宋体"/>
                <w:sz w:val="20"/>
                <w:szCs w:val="20"/>
              </w:rPr>
              <w:t>2.国有资产评估业务需求新动向</w:t>
            </w:r>
          </w:p>
          <w:p>
            <w:pPr>
              <w:adjustRightInd w:val="0"/>
              <w:snapToGrid w:val="0"/>
              <w:spacing w:line="240" w:lineRule="exact"/>
              <w:rPr>
                <w:rFonts w:ascii="宋体" w:hAnsi="宋体" w:eastAsia="宋体"/>
                <w:sz w:val="20"/>
                <w:szCs w:val="20"/>
              </w:rPr>
            </w:pPr>
            <w:r>
              <w:rPr>
                <w:rFonts w:hint="eastAsia" w:ascii="宋体" w:hAnsi="宋体" w:eastAsia="宋体"/>
                <w:sz w:val="20"/>
                <w:szCs w:val="20"/>
              </w:rPr>
              <w:t>3.财政监督管理检查重点要点</w:t>
            </w:r>
          </w:p>
          <w:p>
            <w:pPr>
              <w:adjustRightInd w:val="0"/>
              <w:snapToGrid w:val="0"/>
              <w:spacing w:line="240" w:lineRule="exact"/>
              <w:rPr>
                <w:rFonts w:ascii="宋体" w:hAnsi="宋体" w:eastAsia="宋体"/>
                <w:sz w:val="20"/>
                <w:szCs w:val="20"/>
              </w:rPr>
            </w:pPr>
            <w:r>
              <w:rPr>
                <w:rFonts w:hint="eastAsia" w:ascii="宋体" w:hAnsi="宋体" w:eastAsia="宋体"/>
                <w:sz w:val="20"/>
                <w:szCs w:val="20"/>
              </w:rPr>
              <w:t>4.资产评估机构内部治理与质量控制体系建设</w:t>
            </w:r>
          </w:p>
          <w:p>
            <w:pPr>
              <w:adjustRightInd w:val="0"/>
              <w:snapToGrid w:val="0"/>
              <w:spacing w:line="240" w:lineRule="exact"/>
              <w:rPr>
                <w:rFonts w:ascii="宋体" w:hAnsi="宋体" w:eastAsia="宋体"/>
                <w:sz w:val="20"/>
                <w:szCs w:val="20"/>
              </w:rPr>
            </w:pPr>
            <w:r>
              <w:rPr>
                <w:rFonts w:hint="eastAsia" w:ascii="宋体" w:hAnsi="宋体" w:eastAsia="宋体"/>
                <w:sz w:val="20"/>
                <w:szCs w:val="20"/>
              </w:rPr>
              <w:t>5.评估机构法律责任与风险防范</w:t>
            </w:r>
          </w:p>
        </w:tc>
        <w:tc>
          <w:tcPr>
            <w:tcW w:w="1701" w:type="dxa"/>
            <w:shd w:val="clear" w:color="auto" w:fill="auto"/>
            <w:vAlign w:val="center"/>
          </w:tcPr>
          <w:p>
            <w:pPr>
              <w:spacing w:line="280" w:lineRule="exact"/>
              <w:jc w:val="left"/>
              <w:rPr>
                <w:rFonts w:ascii="宋体" w:hAnsi="宋体" w:eastAsia="宋体"/>
                <w:b/>
                <w:sz w:val="20"/>
                <w:szCs w:val="20"/>
              </w:rPr>
            </w:pPr>
            <w:r>
              <w:rPr>
                <w:rFonts w:hint="eastAsia" w:ascii="宋体" w:hAnsi="宋体" w:eastAsia="宋体"/>
                <w:sz w:val="20"/>
                <w:szCs w:val="21"/>
              </w:rPr>
              <w:t>2019年行业综合排名前百家评估机构首席评估师</w:t>
            </w:r>
          </w:p>
        </w:tc>
        <w:tc>
          <w:tcPr>
            <w:tcW w:w="1417"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sz w:val="20"/>
                <w:szCs w:val="21"/>
              </w:rPr>
              <w:t>烟台财会培训中心</w:t>
            </w:r>
          </w:p>
        </w:tc>
        <w:tc>
          <w:tcPr>
            <w:tcW w:w="1276"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sz w:val="20"/>
                <w:szCs w:val="21"/>
              </w:rPr>
              <w:t>3</w:t>
            </w:r>
          </w:p>
        </w:tc>
        <w:tc>
          <w:tcPr>
            <w:tcW w:w="1701" w:type="dxa"/>
            <w:shd w:val="clear" w:color="auto" w:fill="auto"/>
            <w:vAlign w:val="center"/>
          </w:tcPr>
          <w:p>
            <w:pPr>
              <w:spacing w:line="280" w:lineRule="exact"/>
              <w:jc w:val="center"/>
              <w:rPr>
                <w:rFonts w:ascii="宋体" w:hAnsi="宋体" w:eastAsia="宋体"/>
                <w:color w:val="000000"/>
                <w:sz w:val="20"/>
                <w:szCs w:val="20"/>
              </w:rPr>
            </w:pPr>
            <w:r>
              <w:rPr>
                <w:rFonts w:hint="eastAsia" w:ascii="宋体" w:hAnsi="宋体" w:eastAsia="宋体"/>
                <w:color w:val="000000"/>
                <w:sz w:val="20"/>
                <w:szCs w:val="20"/>
              </w:rPr>
              <w:t>6月8-10日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28" w:hRule="atLeast"/>
        </w:trPr>
        <w:tc>
          <w:tcPr>
            <w:tcW w:w="817"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15</w:t>
            </w:r>
          </w:p>
        </w:tc>
        <w:tc>
          <w:tcPr>
            <w:tcW w:w="2835" w:type="dxa"/>
            <w:shd w:val="clear" w:color="auto" w:fill="auto"/>
            <w:vAlign w:val="center"/>
          </w:tcPr>
          <w:p>
            <w:pPr>
              <w:spacing w:line="280" w:lineRule="exact"/>
              <w:jc w:val="left"/>
              <w:rPr>
                <w:rFonts w:ascii="宋体" w:hAnsi="宋体" w:eastAsia="宋体"/>
                <w:sz w:val="20"/>
                <w:szCs w:val="20"/>
              </w:rPr>
            </w:pPr>
            <w:r>
              <w:rPr>
                <w:rFonts w:hint="eastAsia" w:ascii="宋体" w:hAnsi="宋体" w:eastAsia="宋体"/>
                <w:sz w:val="20"/>
                <w:szCs w:val="20"/>
              </w:rPr>
              <w:t>清华大学第十四期资产评估高级研修班</w:t>
            </w:r>
          </w:p>
        </w:tc>
        <w:tc>
          <w:tcPr>
            <w:tcW w:w="4820" w:type="dxa"/>
            <w:shd w:val="clear" w:color="auto" w:fill="auto"/>
            <w:vAlign w:val="center"/>
          </w:tcPr>
          <w:p>
            <w:pPr>
              <w:adjustRightInd w:val="0"/>
              <w:snapToGrid w:val="0"/>
              <w:spacing w:line="240" w:lineRule="exact"/>
              <w:rPr>
                <w:rFonts w:ascii="宋体" w:hAnsi="宋体" w:eastAsia="宋体"/>
                <w:sz w:val="20"/>
                <w:szCs w:val="20"/>
              </w:rPr>
            </w:pPr>
            <w:r>
              <w:rPr>
                <w:rFonts w:hint="eastAsia" w:ascii="宋体" w:hAnsi="宋体" w:eastAsia="宋体"/>
                <w:sz w:val="20"/>
                <w:szCs w:val="20"/>
              </w:rPr>
              <w:t>1.宏观经济形势分析</w:t>
            </w:r>
          </w:p>
          <w:p>
            <w:pPr>
              <w:adjustRightInd w:val="0"/>
              <w:snapToGrid w:val="0"/>
              <w:spacing w:line="240" w:lineRule="exact"/>
              <w:rPr>
                <w:rFonts w:ascii="宋体" w:hAnsi="宋体" w:eastAsia="宋体"/>
                <w:sz w:val="20"/>
                <w:szCs w:val="20"/>
              </w:rPr>
            </w:pPr>
            <w:r>
              <w:rPr>
                <w:rFonts w:hint="eastAsia" w:ascii="宋体" w:hAnsi="宋体" w:eastAsia="宋体"/>
                <w:sz w:val="20"/>
                <w:szCs w:val="20"/>
              </w:rPr>
              <w:t>2.</w:t>
            </w:r>
            <w:r>
              <w:rPr>
                <w:rFonts w:hint="eastAsia" w:ascii="宋体" w:hAnsi="宋体" w:eastAsia="宋体"/>
                <w:sz w:val="20"/>
                <w:szCs w:val="21"/>
              </w:rPr>
              <w:t>财税改革与资产评估</w:t>
            </w:r>
          </w:p>
          <w:p>
            <w:pPr>
              <w:widowControl/>
              <w:adjustRightInd w:val="0"/>
              <w:snapToGrid w:val="0"/>
              <w:spacing w:line="240" w:lineRule="exact"/>
              <w:rPr>
                <w:rFonts w:ascii="宋体" w:hAnsi="宋体" w:eastAsia="宋体"/>
                <w:sz w:val="20"/>
                <w:szCs w:val="21"/>
              </w:rPr>
            </w:pPr>
            <w:r>
              <w:rPr>
                <w:rFonts w:hint="eastAsia" w:ascii="宋体" w:hAnsi="宋体" w:eastAsia="宋体"/>
                <w:sz w:val="20"/>
                <w:szCs w:val="20"/>
              </w:rPr>
              <w:t>3</w:t>
            </w:r>
            <w:r>
              <w:rPr>
                <w:rFonts w:hint="eastAsia" w:ascii="宋体" w:hAnsi="宋体" w:eastAsia="宋体"/>
                <w:sz w:val="20"/>
                <w:szCs w:val="21"/>
              </w:rPr>
              <w:t>.党史与国史</w:t>
            </w:r>
          </w:p>
          <w:p>
            <w:pPr>
              <w:widowControl/>
              <w:adjustRightInd w:val="0"/>
              <w:snapToGrid w:val="0"/>
              <w:spacing w:line="240" w:lineRule="exact"/>
              <w:rPr>
                <w:rFonts w:ascii="宋体" w:hAnsi="宋体" w:eastAsia="宋体"/>
                <w:sz w:val="20"/>
                <w:szCs w:val="21"/>
              </w:rPr>
            </w:pPr>
            <w:r>
              <w:rPr>
                <w:rFonts w:hint="eastAsia" w:ascii="宋体" w:hAnsi="宋体" w:eastAsia="宋体"/>
                <w:sz w:val="20"/>
                <w:szCs w:val="21"/>
              </w:rPr>
              <w:t>4.博弈论与策略思维</w:t>
            </w:r>
          </w:p>
          <w:p>
            <w:pPr>
              <w:widowControl/>
              <w:adjustRightInd w:val="0"/>
              <w:snapToGrid w:val="0"/>
              <w:spacing w:line="240" w:lineRule="exact"/>
              <w:rPr>
                <w:rFonts w:ascii="宋体" w:hAnsi="宋体" w:eastAsia="宋体"/>
                <w:sz w:val="20"/>
                <w:szCs w:val="21"/>
              </w:rPr>
            </w:pPr>
            <w:r>
              <w:rPr>
                <w:rFonts w:hint="eastAsia" w:ascii="宋体" w:hAnsi="宋体" w:eastAsia="宋体"/>
                <w:sz w:val="20"/>
                <w:szCs w:val="21"/>
              </w:rPr>
              <w:t>5.战略管理</w:t>
            </w:r>
          </w:p>
          <w:p>
            <w:pPr>
              <w:widowControl/>
              <w:adjustRightInd w:val="0"/>
              <w:snapToGrid w:val="0"/>
              <w:spacing w:line="240" w:lineRule="exact"/>
              <w:rPr>
                <w:rFonts w:ascii="宋体" w:hAnsi="宋体" w:eastAsia="宋体"/>
                <w:sz w:val="20"/>
                <w:szCs w:val="21"/>
              </w:rPr>
            </w:pPr>
            <w:r>
              <w:rPr>
                <w:rFonts w:hint="eastAsia" w:ascii="宋体" w:hAnsi="宋体" w:eastAsia="宋体"/>
                <w:sz w:val="20"/>
                <w:szCs w:val="20"/>
              </w:rPr>
              <w:t>6.资</w:t>
            </w:r>
            <w:r>
              <w:rPr>
                <w:rFonts w:hint="eastAsia" w:ascii="宋体" w:hAnsi="宋体" w:eastAsia="宋体"/>
                <w:sz w:val="20"/>
                <w:szCs w:val="21"/>
              </w:rPr>
              <w:t>产评估重难点问题讨论</w:t>
            </w:r>
          </w:p>
          <w:p>
            <w:pPr>
              <w:widowControl/>
              <w:adjustRightInd w:val="0"/>
              <w:snapToGrid w:val="0"/>
              <w:spacing w:line="240" w:lineRule="exact"/>
              <w:rPr>
                <w:rFonts w:ascii="宋体" w:hAnsi="宋体" w:eastAsia="宋体"/>
                <w:sz w:val="20"/>
                <w:szCs w:val="20"/>
              </w:rPr>
            </w:pPr>
            <w:r>
              <w:rPr>
                <w:rFonts w:hint="eastAsia" w:ascii="宋体" w:hAnsi="宋体" w:eastAsia="宋体"/>
                <w:sz w:val="20"/>
                <w:szCs w:val="21"/>
              </w:rPr>
              <w:t>7.区域经济发展与产业结构调整</w:t>
            </w:r>
          </w:p>
        </w:tc>
        <w:tc>
          <w:tcPr>
            <w:tcW w:w="1701" w:type="dxa"/>
            <w:shd w:val="clear" w:color="auto" w:fill="auto"/>
            <w:vAlign w:val="center"/>
          </w:tcPr>
          <w:p>
            <w:pPr>
              <w:spacing w:line="280" w:lineRule="exact"/>
              <w:jc w:val="left"/>
              <w:rPr>
                <w:rFonts w:ascii="宋体" w:hAnsi="宋体" w:eastAsia="宋体"/>
                <w:sz w:val="20"/>
                <w:szCs w:val="20"/>
              </w:rPr>
            </w:pPr>
            <w:r>
              <w:rPr>
                <w:rFonts w:hint="eastAsia" w:ascii="宋体" w:hAnsi="宋体" w:eastAsia="宋体"/>
                <w:sz w:val="20"/>
                <w:szCs w:val="20"/>
              </w:rPr>
              <w:t>2019年综合排名前百评估机构评估师</w:t>
            </w:r>
          </w:p>
        </w:tc>
        <w:tc>
          <w:tcPr>
            <w:tcW w:w="1417" w:type="dxa"/>
            <w:shd w:val="clear" w:color="auto" w:fill="auto"/>
            <w:vAlign w:val="center"/>
          </w:tcPr>
          <w:p>
            <w:pPr>
              <w:spacing w:line="280" w:lineRule="exact"/>
              <w:jc w:val="center"/>
              <w:rPr>
                <w:rFonts w:ascii="宋体" w:hAnsi="宋体" w:eastAsia="宋体"/>
                <w:sz w:val="20"/>
                <w:szCs w:val="20"/>
              </w:rPr>
            </w:pPr>
            <w:r>
              <w:rPr>
                <w:rFonts w:hint="eastAsia" w:ascii="宋体" w:hAnsi="宋体" w:eastAsia="宋体"/>
                <w:sz w:val="20"/>
                <w:szCs w:val="20"/>
              </w:rPr>
              <w:t>清华大学</w:t>
            </w:r>
          </w:p>
        </w:tc>
        <w:tc>
          <w:tcPr>
            <w:tcW w:w="1276" w:type="dxa"/>
            <w:shd w:val="clear" w:color="auto" w:fill="auto"/>
            <w:vAlign w:val="center"/>
          </w:tcPr>
          <w:p>
            <w:pPr>
              <w:spacing w:line="280" w:lineRule="exact"/>
              <w:jc w:val="center"/>
              <w:rPr>
                <w:rFonts w:ascii="宋体" w:hAnsi="宋体" w:eastAsia="宋体"/>
                <w:sz w:val="20"/>
                <w:szCs w:val="20"/>
              </w:rPr>
            </w:pPr>
            <w:r>
              <w:rPr>
                <w:rFonts w:hint="eastAsia" w:ascii="宋体" w:hAnsi="宋体" w:eastAsia="宋体"/>
                <w:sz w:val="20"/>
                <w:szCs w:val="20"/>
              </w:rPr>
              <w:t>10</w:t>
            </w:r>
          </w:p>
        </w:tc>
        <w:tc>
          <w:tcPr>
            <w:tcW w:w="1701" w:type="dxa"/>
            <w:shd w:val="clear" w:color="auto" w:fill="auto"/>
            <w:vAlign w:val="center"/>
          </w:tcPr>
          <w:p>
            <w:pPr>
              <w:spacing w:line="280" w:lineRule="exact"/>
              <w:jc w:val="center"/>
              <w:rPr>
                <w:rFonts w:ascii="宋体" w:hAnsi="宋体" w:eastAsia="宋体"/>
                <w:sz w:val="20"/>
                <w:szCs w:val="20"/>
              </w:rPr>
            </w:pPr>
            <w:r>
              <w:rPr>
                <w:rFonts w:hint="eastAsia" w:ascii="宋体" w:hAnsi="宋体" w:eastAsia="宋体"/>
                <w:sz w:val="20"/>
                <w:szCs w:val="20"/>
              </w:rPr>
              <w:t>10月20-29日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4" w:hRule="atLeast"/>
        </w:trPr>
        <w:tc>
          <w:tcPr>
            <w:tcW w:w="817" w:type="dxa"/>
            <w:shd w:val="clear" w:color="auto" w:fill="auto"/>
            <w:vAlign w:val="center"/>
          </w:tcPr>
          <w:p>
            <w:pPr>
              <w:spacing w:line="260" w:lineRule="exact"/>
              <w:jc w:val="center"/>
              <w:rPr>
                <w:rFonts w:ascii="宋体" w:hAnsi="宋体" w:eastAsia="宋体"/>
                <w:color w:val="000000"/>
                <w:sz w:val="20"/>
                <w:szCs w:val="20"/>
              </w:rPr>
            </w:pPr>
            <w:r>
              <w:rPr>
                <w:rFonts w:hint="eastAsia" w:ascii="宋体" w:hAnsi="宋体" w:eastAsia="宋体"/>
                <w:color w:val="000000"/>
                <w:sz w:val="20"/>
                <w:szCs w:val="20"/>
              </w:rPr>
              <w:t>16</w:t>
            </w:r>
          </w:p>
        </w:tc>
        <w:tc>
          <w:tcPr>
            <w:tcW w:w="2835" w:type="dxa"/>
            <w:shd w:val="clear" w:color="auto" w:fill="auto"/>
            <w:vAlign w:val="center"/>
          </w:tcPr>
          <w:p>
            <w:pPr>
              <w:spacing w:line="280" w:lineRule="exact"/>
              <w:jc w:val="left"/>
              <w:rPr>
                <w:rFonts w:ascii="宋体" w:hAnsi="宋体" w:eastAsia="宋体"/>
                <w:sz w:val="20"/>
                <w:szCs w:val="20"/>
              </w:rPr>
            </w:pPr>
            <w:r>
              <w:rPr>
                <w:rFonts w:hint="eastAsia" w:ascii="宋体" w:hAnsi="宋体" w:eastAsia="宋体"/>
                <w:sz w:val="20"/>
                <w:szCs w:val="20"/>
              </w:rPr>
              <w:t>行业师资培训班</w:t>
            </w:r>
          </w:p>
        </w:tc>
        <w:tc>
          <w:tcPr>
            <w:tcW w:w="4820" w:type="dxa"/>
            <w:shd w:val="clear" w:color="auto" w:fill="auto"/>
            <w:vAlign w:val="center"/>
          </w:tcPr>
          <w:p>
            <w:pPr>
              <w:adjustRightInd w:val="0"/>
              <w:snapToGrid w:val="0"/>
              <w:spacing w:line="240" w:lineRule="exact"/>
              <w:rPr>
                <w:rFonts w:ascii="宋体" w:hAnsi="宋体" w:eastAsia="宋体"/>
                <w:sz w:val="20"/>
                <w:szCs w:val="20"/>
              </w:rPr>
            </w:pPr>
            <w:r>
              <w:rPr>
                <w:rFonts w:hint="eastAsia" w:ascii="宋体" w:hAnsi="宋体" w:eastAsia="宋体"/>
                <w:sz w:val="20"/>
                <w:szCs w:val="21"/>
              </w:rPr>
              <w:t>1</w:t>
            </w:r>
            <w:r>
              <w:rPr>
                <w:rFonts w:hint="eastAsia" w:ascii="宋体" w:hAnsi="宋体" w:eastAsia="宋体"/>
                <w:sz w:val="20"/>
                <w:szCs w:val="20"/>
              </w:rPr>
              <w:t>.国际国内评估行业最新动态</w:t>
            </w:r>
          </w:p>
          <w:p>
            <w:pPr>
              <w:adjustRightInd w:val="0"/>
              <w:snapToGrid w:val="0"/>
              <w:spacing w:line="280" w:lineRule="exact"/>
              <w:rPr>
                <w:rFonts w:ascii="宋体" w:hAnsi="宋体" w:eastAsia="宋体"/>
                <w:sz w:val="20"/>
                <w:szCs w:val="20"/>
              </w:rPr>
            </w:pPr>
            <w:r>
              <w:rPr>
                <w:rFonts w:hint="eastAsia" w:ascii="宋体" w:hAnsi="宋体" w:eastAsia="宋体"/>
                <w:sz w:val="20"/>
                <w:szCs w:val="20"/>
              </w:rPr>
              <w:t>2.</w:t>
            </w:r>
            <w:r>
              <w:rPr>
                <w:rFonts w:hint="eastAsia" w:ascii="宋体" w:hAnsi="宋体" w:eastAsia="宋体"/>
                <w:sz w:val="20"/>
                <w:szCs w:val="21"/>
              </w:rPr>
              <w:t>资产评估相关新法规新准则讲解</w:t>
            </w:r>
          </w:p>
          <w:p>
            <w:pPr>
              <w:adjustRightInd w:val="0"/>
              <w:snapToGrid w:val="0"/>
              <w:spacing w:line="280" w:lineRule="exact"/>
              <w:rPr>
                <w:rFonts w:ascii="宋体" w:hAnsi="宋体" w:eastAsia="宋体"/>
                <w:sz w:val="20"/>
                <w:szCs w:val="20"/>
              </w:rPr>
            </w:pPr>
            <w:r>
              <w:rPr>
                <w:rFonts w:hint="eastAsia" w:ascii="宋体" w:hAnsi="宋体" w:eastAsia="宋体"/>
                <w:sz w:val="20"/>
                <w:szCs w:val="20"/>
              </w:rPr>
              <w:t>3.培训课程案例开发与案例教学</w:t>
            </w:r>
          </w:p>
          <w:p>
            <w:pPr>
              <w:adjustRightInd w:val="0"/>
              <w:snapToGrid w:val="0"/>
              <w:spacing w:line="240" w:lineRule="exact"/>
              <w:rPr>
                <w:rFonts w:ascii="宋体" w:hAnsi="宋体" w:eastAsia="宋体"/>
                <w:sz w:val="20"/>
                <w:szCs w:val="20"/>
              </w:rPr>
            </w:pPr>
            <w:r>
              <w:rPr>
                <w:rFonts w:hint="eastAsia" w:ascii="宋体" w:hAnsi="宋体" w:eastAsia="宋体"/>
                <w:sz w:val="20"/>
                <w:szCs w:val="20"/>
              </w:rPr>
              <w:t>4.评估实务课件制作及讲授技巧</w:t>
            </w:r>
          </w:p>
          <w:p>
            <w:pPr>
              <w:adjustRightInd w:val="0"/>
              <w:snapToGrid w:val="0"/>
              <w:spacing w:line="240" w:lineRule="exact"/>
              <w:rPr>
                <w:rFonts w:ascii="宋体" w:hAnsi="宋体" w:eastAsia="宋体"/>
                <w:sz w:val="20"/>
                <w:szCs w:val="20"/>
              </w:rPr>
            </w:pPr>
            <w:r>
              <w:rPr>
                <w:rFonts w:hint="eastAsia" w:ascii="宋体" w:hAnsi="宋体" w:eastAsia="宋体"/>
                <w:sz w:val="20"/>
                <w:szCs w:val="20"/>
              </w:rPr>
              <w:t>5.评估实务疑难及前沿问题研讨</w:t>
            </w:r>
          </w:p>
        </w:tc>
        <w:tc>
          <w:tcPr>
            <w:tcW w:w="1701" w:type="dxa"/>
            <w:shd w:val="clear" w:color="auto" w:fill="auto"/>
            <w:vAlign w:val="center"/>
          </w:tcPr>
          <w:p>
            <w:pPr>
              <w:spacing w:line="280" w:lineRule="exact"/>
              <w:rPr>
                <w:rFonts w:ascii="宋体" w:hAnsi="宋体" w:eastAsia="宋体"/>
                <w:sz w:val="20"/>
                <w:szCs w:val="20"/>
              </w:rPr>
            </w:pPr>
            <w:r>
              <w:rPr>
                <w:rFonts w:hint="eastAsia" w:ascii="宋体" w:hAnsi="宋体" w:eastAsia="宋体"/>
                <w:sz w:val="20"/>
                <w:szCs w:val="20"/>
              </w:rPr>
              <w:t>资产评估行业师资及高校资产评估专业教师</w:t>
            </w:r>
          </w:p>
        </w:tc>
        <w:tc>
          <w:tcPr>
            <w:tcW w:w="1417"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sz w:val="20"/>
                <w:szCs w:val="21"/>
              </w:rPr>
              <w:t>厦门国家会计学院</w:t>
            </w:r>
          </w:p>
        </w:tc>
        <w:tc>
          <w:tcPr>
            <w:tcW w:w="1276" w:type="dxa"/>
            <w:shd w:val="clear" w:color="auto" w:fill="auto"/>
            <w:vAlign w:val="center"/>
          </w:tcPr>
          <w:p>
            <w:pPr>
              <w:spacing w:line="280" w:lineRule="exact"/>
              <w:jc w:val="center"/>
              <w:rPr>
                <w:rFonts w:ascii="宋体" w:hAnsi="宋体" w:eastAsia="宋体"/>
                <w:sz w:val="20"/>
                <w:szCs w:val="21"/>
              </w:rPr>
            </w:pPr>
            <w:r>
              <w:rPr>
                <w:rFonts w:hint="eastAsia" w:ascii="宋体" w:hAnsi="宋体" w:eastAsia="宋体"/>
                <w:sz w:val="20"/>
                <w:szCs w:val="21"/>
              </w:rPr>
              <w:t>3</w:t>
            </w:r>
          </w:p>
        </w:tc>
        <w:tc>
          <w:tcPr>
            <w:tcW w:w="1701" w:type="dxa"/>
            <w:shd w:val="clear" w:color="auto" w:fill="auto"/>
            <w:vAlign w:val="center"/>
          </w:tcPr>
          <w:p>
            <w:pPr>
              <w:spacing w:line="280" w:lineRule="exact"/>
              <w:jc w:val="center"/>
              <w:rPr>
                <w:rFonts w:ascii="宋体" w:hAnsi="宋体" w:eastAsia="宋体"/>
                <w:sz w:val="20"/>
                <w:szCs w:val="21"/>
              </w:rPr>
            </w:pPr>
            <w:r>
              <w:rPr>
                <w:rFonts w:ascii="宋体" w:hAnsi="宋体" w:eastAsia="宋体"/>
                <w:sz w:val="20"/>
                <w:szCs w:val="21"/>
              </w:rPr>
              <w:t>11</w:t>
            </w:r>
            <w:r>
              <w:rPr>
                <w:rFonts w:hint="eastAsia" w:ascii="宋体" w:hAnsi="宋体" w:eastAsia="宋体"/>
                <w:sz w:val="20"/>
                <w:szCs w:val="21"/>
              </w:rPr>
              <w:t>月16</w:t>
            </w:r>
            <w:r>
              <w:rPr>
                <w:rFonts w:ascii="宋体" w:hAnsi="宋体" w:eastAsia="宋体"/>
                <w:sz w:val="20"/>
                <w:szCs w:val="21"/>
              </w:rPr>
              <w:t>-</w:t>
            </w:r>
            <w:r>
              <w:rPr>
                <w:rFonts w:hint="eastAsia" w:ascii="宋体" w:hAnsi="宋体" w:eastAsia="宋体"/>
                <w:sz w:val="20"/>
                <w:szCs w:val="21"/>
              </w:rPr>
              <w:t>18日</w:t>
            </w:r>
          </w:p>
        </w:tc>
      </w:tr>
    </w:tbl>
    <w:p>
      <w:pPr>
        <w:adjustRightInd w:val="0"/>
        <w:snapToGrid w:val="0"/>
        <w:rPr>
          <w:rFonts w:ascii="仿宋" w:hAnsi="仿宋"/>
          <w:color w:val="000000"/>
          <w:sz w:val="30"/>
        </w:rPr>
        <w:sectPr>
          <w:footerReference r:id="rId4" w:type="default"/>
          <w:pgSz w:w="16838" w:h="11906" w:orient="landscape"/>
          <w:pgMar w:top="1531" w:right="1440" w:bottom="1531" w:left="1440" w:header="851" w:footer="567" w:gutter="0"/>
          <w:pgNumType w:fmt="numberInDash"/>
          <w:cols w:space="425" w:num="1"/>
          <w:docGrid w:type="lines" w:linePitch="435" w:charSpace="0"/>
        </w:sectPr>
      </w:pPr>
    </w:p>
    <w:p>
      <w:pPr>
        <w:adjustRightInd w:val="0"/>
        <w:snapToGrid w:val="0"/>
        <w:rPr>
          <w:rFonts w:ascii="仿宋" w:hAnsi="仿宋"/>
          <w:color w:val="000000"/>
          <w:sz w:val="30"/>
        </w:rPr>
      </w:pPr>
    </w:p>
    <w:p/>
    <w:sectPr>
      <w:footerReference r:id="rId5" w:type="default"/>
      <w:pgSz w:w="16838" w:h="11906" w:orient="landscape"/>
      <w:pgMar w:top="1531" w:right="1440" w:bottom="1531" w:left="1440" w:header="851" w:footer="567" w:gutter="0"/>
      <w:pgNumType w:fmt="numberInDash"/>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altName w:val="微软雅黑"/>
    <w:panose1 w:val="03000509000000000000"/>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5745537"/>
    </w:sdtPr>
    <w:sdtEndPr>
      <w:rPr>
        <w:rFonts w:asciiTheme="minorEastAsia" w:hAnsiTheme="minorEastAsia" w:eastAsiaTheme="minorEastAsia"/>
        <w:sz w:val="28"/>
        <w:szCs w:val="28"/>
      </w:rPr>
    </w:sdtEndPr>
    <w:sdtContent>
      <w:p>
        <w:pPr>
          <w:pStyle w:val="2"/>
          <w:jc w:val="center"/>
          <w:rPr>
            <w:rFonts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4 -</w:t>
        </w:r>
        <w:r>
          <w:rPr>
            <w:rFonts w:asciiTheme="minorEastAsia" w:hAnsiTheme="minorEastAsia" w:eastAsiaTheme="minorEastAsia"/>
            <w:sz w:val="28"/>
            <w:szCs w:val="28"/>
          </w:rPr>
          <w:fldChar w:fldCharType="end"/>
        </w:r>
      </w:p>
    </w:sdtContent>
  </w:sdt>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72006408"/>
    </w:sdtPr>
    <w:sdtEndPr>
      <w:rPr>
        <w:rFonts w:asciiTheme="minorEastAsia" w:hAnsiTheme="minorEastAsia" w:eastAsiaTheme="minorEastAsia"/>
        <w:sz w:val="28"/>
        <w:szCs w:val="28"/>
      </w:rPr>
    </w:sdtEndPr>
    <w:sdtContent>
      <w:p>
        <w:pPr>
          <w:pStyle w:val="2"/>
          <w:jc w:val="center"/>
          <w:rPr>
            <w:rFonts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9 -</w:t>
        </w:r>
        <w:r>
          <w:rPr>
            <w:rFonts w:asciiTheme="minorEastAsia" w:hAnsiTheme="minorEastAsia" w:eastAsiaTheme="minorEastAsia"/>
            <w:sz w:val="28"/>
            <w:szCs w:val="28"/>
          </w:rPr>
          <w:fldChar w:fldCharType="end"/>
        </w:r>
      </w:p>
    </w:sdtContent>
  </w:sdt>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C943E0"/>
    <w:rsid w:val="67873F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Arial" w:hAnsi="Arial" w:eastAsia="仿宋" w:cstheme="minorBidi"/>
      <w:kern w:val="2"/>
      <w:sz w:val="32"/>
      <w:szCs w:val="30"/>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2021-03-19T09:29:01Z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2052-10.8.0.6370</vt:lpwstr>
  </property>
</Properties>
</file>