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0"/>
        <w:jc w:val="center"/>
        <w:rPr>
          <w:rFonts w:hint="eastAsia" w:ascii="宋体" w:hAnsi="宋体" w:eastAsia="宋体" w:cs="宋体"/>
          <w:b/>
          <w:i w:val="0"/>
          <w:caps w:val="0"/>
          <w:color w:val="auto"/>
          <w:spacing w:val="0"/>
          <w:sz w:val="44"/>
          <w:szCs w:val="44"/>
          <w:shd w:val="clear" w:fill="FFFFFF"/>
        </w:rPr>
      </w:pPr>
      <w:r>
        <w:rPr>
          <w:rFonts w:hint="eastAsia" w:ascii="宋体" w:hAnsi="宋体" w:eastAsia="宋体" w:cs="宋体"/>
          <w:b/>
          <w:i w:val="0"/>
          <w:caps w:val="0"/>
          <w:color w:val="auto"/>
          <w:spacing w:val="0"/>
          <w:sz w:val="44"/>
          <w:szCs w:val="44"/>
          <w:shd w:val="clear" w:fill="FFFFFF"/>
        </w:rPr>
        <w:t>关于《中国资产评估协会资产评估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0"/>
        <w:jc w:val="center"/>
        <w:rPr>
          <w:rFonts w:hint="eastAsia" w:ascii="宋体" w:hAnsi="宋体" w:eastAsia="宋体" w:cs="宋体"/>
          <w:b/>
          <w:i w:val="0"/>
          <w:caps w:val="0"/>
          <w:color w:val="auto"/>
          <w:spacing w:val="0"/>
          <w:sz w:val="44"/>
          <w:szCs w:val="44"/>
        </w:rPr>
      </w:pPr>
      <w:r>
        <w:rPr>
          <w:rFonts w:hint="eastAsia" w:ascii="宋体" w:hAnsi="宋体" w:eastAsia="宋体" w:cs="宋体"/>
          <w:b/>
          <w:i w:val="0"/>
          <w:caps w:val="0"/>
          <w:color w:val="auto"/>
          <w:spacing w:val="0"/>
          <w:sz w:val="44"/>
          <w:szCs w:val="44"/>
          <w:shd w:val="clear" w:fill="FFFFFF"/>
        </w:rPr>
        <w:t>业务报备管理办法（征求意见稿）》公开征求意见的通知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0"/>
        <w:jc w:val="center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0"/>
        <w:jc w:val="center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中评协办〔2021〕12号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各省、自治区、直辖市、计划单列市资产评估协会（有关注册会计师协会）：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right="0" w:firstLine="640" w:firstLineChars="20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为贯彻落实《财政部办公厅关于印发〈加强资产评估行业联合监管若干措施〉的通知》要求，健全完善资产评估行业自律管理制度体系，进一步加强资产评估业务管理，中国资产评估协会研究拟制了《中国资产评估协会资产评估业务报备管理办法（征求意见稿）》（以下简称《办法》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right="0" w:firstLine="640" w:firstLineChars="20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《办法》共4章、19条，在现行《中国资产评估协会资产评估业务信息报备管理办法》和《中国资产评估协会资产评估报告统一编码管理暂行办法》内容基础上，结合联合监管要求，同时兼顾报告防伪等需求进行拟制。现将《办法》印发给你们，请你们组织所属资产评估机构对有关内容（附件1、2、3）研究提出修改意见，并统一填写意见反馈表（附件4）。2021年3月31日前通过电子邮件的方式发送至中国资产评估协会联系人邮箱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right="0" w:firstLine="640" w:firstLineChars="20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联系人：来渊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right="0" w:firstLine="640" w:firstLineChars="20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电话：010—88339674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right="0" w:firstLine="640" w:firstLineChars="20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邮箱：laiyuan@cas.org.cn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right="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right="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附件: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right="0" w:firstLine="640" w:firstLineChars="20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1.《中国资产评估协会资产评估业务报备管理办法（征求意见稿）》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 w:firstLine="640" w:firstLineChars="20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2.资产评估业务报备管理系统备案信息表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 w:firstLine="640" w:firstLineChars="20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3.资产评估业务报备管理系统数据库表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 w:firstLine="640" w:firstLineChars="20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4.意见反馈表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  <w:shd w:val="clear" w:fill="FFFFFF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48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48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                                      中国资产评估协会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480"/>
        <w:jc w:val="left"/>
        <w:rPr>
          <w:rFonts w:hint="eastAsia" w:ascii="仿宋" w:hAnsi="仿宋" w:eastAsia="仿宋" w:cs="仿宋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                                      </w:t>
      </w:r>
      <w:bookmarkStart w:id="0" w:name="_GoBack"/>
      <w:bookmarkEnd w:id="0"/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 2021年3月12日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72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4"/>
          <w:szCs w:val="14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812E2A"/>
    <w:rsid w:val="20812E2A"/>
    <w:rsid w:val="23C2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Office_10.8.0.6370_F1E327BC-269C-435d-A152-05C5408002CA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2021-03-17T07:25:00Z</dcterms:created>
  <dc:creator>lenovo</dc:creator>
  <cp:lastModifiedBy>Administrator</cp:lastModifiedBy>
  <dcterms:modified xsi:type="dcterms:W3CDTF">2021-03-19T09:03:26Z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2052-10.8.0.6370</vt:lpwstr>
  </property>
</Properties>
</file>