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467E" w:rsidRPr="0074520E" w:rsidRDefault="0006467E" w:rsidP="0006467E">
      <w:pPr>
        <w:spacing w:line="360" w:lineRule="auto"/>
        <w:jc w:val="left"/>
        <w:rPr>
          <w:rFonts w:ascii="黑体" w:eastAsia="黑体" w:hAnsi="黑体"/>
          <w:sz w:val="32"/>
          <w:szCs w:val="32"/>
        </w:rPr>
      </w:pPr>
      <w:bookmarkStart w:id="0" w:name="_GoBack"/>
      <w:bookmarkEnd w:id="0"/>
      <w:r w:rsidRPr="0074520E">
        <w:rPr>
          <w:rFonts w:ascii="黑体" w:eastAsia="黑体" w:hAnsi="黑体" w:hint="eastAsia"/>
          <w:sz w:val="32"/>
          <w:szCs w:val="32"/>
        </w:rPr>
        <w:t>附件</w:t>
      </w:r>
      <w:r w:rsidR="007177BA" w:rsidRPr="0074520E">
        <w:rPr>
          <w:rFonts w:ascii="黑体" w:eastAsia="黑体" w:hAnsi="黑体"/>
          <w:sz w:val="32"/>
          <w:szCs w:val="32"/>
        </w:rPr>
        <w:t>1</w:t>
      </w:r>
    </w:p>
    <w:p w:rsidR="00217D41" w:rsidRPr="00D50738" w:rsidRDefault="00757200" w:rsidP="00E33B69">
      <w:pPr>
        <w:spacing w:before="100" w:beforeAutospacing="1" w:line="360" w:lineRule="auto"/>
        <w:jc w:val="center"/>
        <w:rPr>
          <w:rFonts w:asciiTheme="majorEastAsia" w:eastAsiaTheme="majorEastAsia" w:hAnsiTheme="majorEastAsia"/>
          <w:sz w:val="44"/>
          <w:szCs w:val="44"/>
        </w:rPr>
      </w:pPr>
      <w:r w:rsidRPr="00D50738">
        <w:rPr>
          <w:rFonts w:asciiTheme="majorEastAsia" w:eastAsiaTheme="majorEastAsia" w:hAnsiTheme="majorEastAsia" w:hint="eastAsia"/>
          <w:sz w:val="44"/>
          <w:szCs w:val="44"/>
        </w:rPr>
        <w:t>企业并购</w:t>
      </w:r>
      <w:r w:rsidR="00D22919" w:rsidRPr="00D50738">
        <w:rPr>
          <w:rFonts w:asciiTheme="majorEastAsia" w:eastAsiaTheme="majorEastAsia" w:hAnsiTheme="majorEastAsia" w:hint="eastAsia"/>
          <w:sz w:val="44"/>
          <w:szCs w:val="44"/>
        </w:rPr>
        <w:t>投资价值评估指导意见</w:t>
      </w:r>
    </w:p>
    <w:p w:rsidR="00D22919" w:rsidRPr="00B43B1F" w:rsidRDefault="00D22919" w:rsidP="00E33B69">
      <w:pPr>
        <w:spacing w:after="100" w:afterAutospacing="1" w:line="360" w:lineRule="auto"/>
        <w:jc w:val="center"/>
        <w:rPr>
          <w:rFonts w:ascii="华文中宋" w:eastAsia="华文中宋" w:hAnsi="华文中宋"/>
          <w:sz w:val="48"/>
          <w:szCs w:val="48"/>
        </w:rPr>
      </w:pPr>
      <w:r w:rsidRPr="00D50738">
        <w:rPr>
          <w:rFonts w:asciiTheme="majorEastAsia" w:eastAsiaTheme="majorEastAsia" w:hAnsiTheme="majorEastAsia" w:hint="eastAsia"/>
          <w:sz w:val="44"/>
          <w:szCs w:val="44"/>
        </w:rPr>
        <w:t>（</w:t>
      </w:r>
      <w:r w:rsidR="00DC1A2C" w:rsidRPr="00D50738">
        <w:rPr>
          <w:rFonts w:asciiTheme="majorEastAsia" w:eastAsiaTheme="majorEastAsia" w:hAnsiTheme="majorEastAsia" w:hint="eastAsia"/>
          <w:sz w:val="44"/>
          <w:szCs w:val="44"/>
        </w:rPr>
        <w:t>征求意见稿</w:t>
      </w:r>
      <w:r w:rsidRPr="00D50738">
        <w:rPr>
          <w:rFonts w:asciiTheme="majorEastAsia" w:eastAsiaTheme="majorEastAsia" w:hAnsiTheme="majorEastAsia" w:hint="eastAsia"/>
          <w:sz w:val="44"/>
          <w:szCs w:val="44"/>
        </w:rPr>
        <w:t>）</w:t>
      </w:r>
    </w:p>
    <w:p w:rsidR="00D22919" w:rsidRPr="006E04F1" w:rsidRDefault="00D22919" w:rsidP="00193DFF">
      <w:pPr>
        <w:spacing w:line="360" w:lineRule="auto"/>
        <w:jc w:val="center"/>
        <w:rPr>
          <w:rFonts w:ascii="黑体" w:eastAsia="黑体" w:hAnsi="黑体"/>
          <w:sz w:val="32"/>
          <w:szCs w:val="32"/>
        </w:rPr>
      </w:pPr>
      <w:r w:rsidRPr="006E04F1">
        <w:rPr>
          <w:rFonts w:ascii="黑体" w:eastAsia="黑体" w:hAnsi="黑体" w:hint="eastAsia"/>
          <w:sz w:val="32"/>
          <w:szCs w:val="32"/>
        </w:rPr>
        <w:t xml:space="preserve"> </w:t>
      </w:r>
      <w:r w:rsidR="006E04F1">
        <w:rPr>
          <w:rFonts w:ascii="黑体" w:eastAsia="黑体" w:hAnsi="黑体" w:hint="eastAsia"/>
          <w:sz w:val="32"/>
          <w:szCs w:val="32"/>
        </w:rPr>
        <w:t xml:space="preserve">第一章 </w:t>
      </w:r>
      <w:r w:rsidRPr="006E04F1">
        <w:rPr>
          <w:rFonts w:ascii="黑体" w:eastAsia="黑体" w:hAnsi="黑体" w:hint="eastAsia"/>
          <w:sz w:val="32"/>
          <w:szCs w:val="32"/>
        </w:rPr>
        <w:t>总</w:t>
      </w:r>
      <w:r w:rsidR="009F398A" w:rsidRPr="006E04F1">
        <w:rPr>
          <w:rFonts w:ascii="黑体" w:eastAsia="黑体" w:hAnsi="黑体" w:hint="eastAsia"/>
          <w:sz w:val="32"/>
          <w:szCs w:val="32"/>
        </w:rPr>
        <w:t xml:space="preserve">  </w:t>
      </w:r>
      <w:r w:rsidRPr="006E04F1">
        <w:rPr>
          <w:rFonts w:ascii="黑体" w:eastAsia="黑体" w:hAnsi="黑体" w:hint="eastAsia"/>
          <w:sz w:val="32"/>
          <w:szCs w:val="32"/>
        </w:rPr>
        <w:t>则</w:t>
      </w:r>
    </w:p>
    <w:p w:rsidR="00D22919" w:rsidRPr="005B0DCA" w:rsidRDefault="005B0DCA" w:rsidP="00E33B69">
      <w:pPr>
        <w:spacing w:line="660" w:lineRule="exact"/>
        <w:ind w:firstLineChars="200" w:firstLine="609"/>
        <w:rPr>
          <w:rFonts w:ascii="仿宋_GB2312" w:eastAsia="仿宋_GB2312" w:cs="华文仿宋"/>
          <w:color w:val="000000"/>
          <w:kern w:val="0"/>
          <w:sz w:val="32"/>
          <w:szCs w:val="32"/>
        </w:rPr>
      </w:pPr>
      <w:r w:rsidRPr="00F63638">
        <w:rPr>
          <w:rFonts w:ascii="仿宋_GB2312" w:eastAsia="仿宋_GB2312" w:cs="华文仿宋" w:hint="eastAsia"/>
          <w:b/>
          <w:kern w:val="0"/>
          <w:sz w:val="32"/>
          <w:szCs w:val="32"/>
        </w:rPr>
        <w:t>第一条</w:t>
      </w:r>
      <w:r w:rsidR="002972BF" w:rsidRPr="00F63638">
        <w:rPr>
          <w:rFonts w:ascii="仿宋_GB2312" w:eastAsia="仿宋_GB2312" w:cs="华文仿宋" w:hint="eastAsia"/>
          <w:b/>
          <w:kern w:val="0"/>
          <w:sz w:val="32"/>
          <w:szCs w:val="32"/>
        </w:rPr>
        <w:t xml:space="preserve">【宗旨和依据】 </w:t>
      </w:r>
      <w:r w:rsidR="00FF5604" w:rsidRPr="005B0DCA">
        <w:rPr>
          <w:rFonts w:ascii="仿宋_GB2312" w:eastAsia="仿宋_GB2312" w:cs="华文仿宋" w:hint="eastAsia"/>
          <w:color w:val="000000"/>
          <w:kern w:val="0"/>
          <w:sz w:val="32"/>
          <w:szCs w:val="32"/>
        </w:rPr>
        <w:t>为规范</w:t>
      </w:r>
      <w:r w:rsidR="00FB0FDE" w:rsidRPr="00FB0FDE">
        <w:rPr>
          <w:rFonts w:ascii="仿宋_GB2312" w:eastAsia="仿宋_GB2312" w:cs="华文仿宋" w:hint="eastAsia"/>
          <w:color w:val="000000"/>
          <w:kern w:val="0"/>
          <w:sz w:val="32"/>
          <w:szCs w:val="32"/>
        </w:rPr>
        <w:t>资产评估机构及其</w:t>
      </w:r>
      <w:r w:rsidR="00B20129" w:rsidRPr="005B0DCA">
        <w:rPr>
          <w:rFonts w:ascii="仿宋_GB2312" w:eastAsia="仿宋_GB2312" w:cs="华文仿宋" w:hint="eastAsia"/>
          <w:color w:val="000000"/>
          <w:kern w:val="0"/>
          <w:sz w:val="32"/>
          <w:szCs w:val="32"/>
        </w:rPr>
        <w:t>资产评估专业人员</w:t>
      </w:r>
      <w:r w:rsidR="00FF5604" w:rsidRPr="005B0DCA">
        <w:rPr>
          <w:rFonts w:ascii="仿宋_GB2312" w:eastAsia="仿宋_GB2312" w:cs="华文仿宋" w:hint="eastAsia"/>
          <w:color w:val="000000"/>
          <w:kern w:val="0"/>
          <w:sz w:val="32"/>
          <w:szCs w:val="32"/>
        </w:rPr>
        <w:t>执行</w:t>
      </w:r>
      <w:r w:rsidR="00125947" w:rsidRPr="005B0DCA">
        <w:rPr>
          <w:rFonts w:ascii="仿宋_GB2312" w:eastAsia="仿宋_GB2312" w:cs="华文仿宋" w:hint="eastAsia"/>
          <w:color w:val="000000"/>
          <w:kern w:val="0"/>
          <w:sz w:val="32"/>
          <w:szCs w:val="32"/>
        </w:rPr>
        <w:t>企业并购中</w:t>
      </w:r>
      <w:r w:rsidR="009260B3" w:rsidRPr="005B0DCA">
        <w:rPr>
          <w:rFonts w:ascii="仿宋_GB2312" w:eastAsia="仿宋_GB2312" w:cs="华文仿宋" w:hint="eastAsia"/>
          <w:color w:val="000000"/>
          <w:kern w:val="0"/>
          <w:sz w:val="32"/>
          <w:szCs w:val="32"/>
        </w:rPr>
        <w:t>的</w:t>
      </w:r>
      <w:r w:rsidR="00FF5604" w:rsidRPr="005B0DCA">
        <w:rPr>
          <w:rFonts w:ascii="仿宋_GB2312" w:eastAsia="仿宋_GB2312" w:cs="华文仿宋" w:hint="eastAsia"/>
          <w:color w:val="000000"/>
          <w:kern w:val="0"/>
          <w:sz w:val="32"/>
          <w:szCs w:val="32"/>
        </w:rPr>
        <w:t>投资价值评估行为</w:t>
      </w:r>
      <w:r w:rsidR="00315570">
        <w:rPr>
          <w:rFonts w:ascii="仿宋_GB2312" w:eastAsia="仿宋_GB2312" w:cs="华文仿宋" w:hint="eastAsia"/>
          <w:color w:val="000000"/>
          <w:kern w:val="0"/>
          <w:sz w:val="32"/>
          <w:szCs w:val="32"/>
        </w:rPr>
        <w:t>,</w:t>
      </w:r>
      <w:r w:rsidR="00FF5604" w:rsidRPr="005B0DCA">
        <w:rPr>
          <w:rFonts w:ascii="仿宋_GB2312" w:eastAsia="仿宋_GB2312" w:cs="华文仿宋" w:hint="eastAsia"/>
          <w:color w:val="000000"/>
          <w:kern w:val="0"/>
          <w:sz w:val="32"/>
          <w:szCs w:val="32"/>
        </w:rPr>
        <w:t>制定本指导意见。</w:t>
      </w:r>
    </w:p>
    <w:p w:rsidR="00A01B41" w:rsidRDefault="005B0DCA" w:rsidP="00E33B69">
      <w:pPr>
        <w:spacing w:line="660" w:lineRule="exact"/>
        <w:ind w:firstLineChars="200" w:firstLine="609"/>
        <w:rPr>
          <w:rFonts w:ascii="仿宋_GB2312" w:eastAsia="仿宋_GB2312" w:cs="华文仿宋"/>
          <w:color w:val="000000" w:themeColor="text1"/>
          <w:kern w:val="0"/>
          <w:sz w:val="32"/>
          <w:szCs w:val="32"/>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二</w:t>
      </w:r>
      <w:r w:rsidRPr="005B0DCA">
        <w:rPr>
          <w:rFonts w:ascii="仿宋_GB2312" w:eastAsia="仿宋_GB2312" w:cs="华文仿宋" w:hint="eastAsia"/>
          <w:b/>
          <w:color w:val="000000" w:themeColor="text1"/>
          <w:kern w:val="0"/>
          <w:sz w:val="32"/>
          <w:szCs w:val="32"/>
        </w:rPr>
        <w:t>条</w:t>
      </w:r>
      <w:r w:rsidR="00FE082D">
        <w:rPr>
          <w:rFonts w:ascii="仿宋_GB2312" w:eastAsia="仿宋_GB2312" w:cs="华文仿宋" w:hint="eastAsia"/>
          <w:b/>
          <w:color w:val="000000" w:themeColor="text1"/>
          <w:kern w:val="0"/>
          <w:sz w:val="32"/>
          <w:szCs w:val="32"/>
        </w:rPr>
        <w:t xml:space="preserve">【企业并购定义】 </w:t>
      </w:r>
      <w:r w:rsidR="00FE082D" w:rsidRPr="005B0DCA">
        <w:rPr>
          <w:rFonts w:ascii="仿宋_GB2312" w:eastAsia="仿宋_GB2312" w:cs="华文仿宋" w:hint="eastAsia"/>
          <w:color w:val="000000"/>
          <w:kern w:val="0"/>
          <w:sz w:val="32"/>
          <w:szCs w:val="32"/>
        </w:rPr>
        <w:t>本指导意见所称</w:t>
      </w:r>
      <w:r w:rsidR="00FE082D" w:rsidRPr="00FE082D">
        <w:rPr>
          <w:rFonts w:ascii="仿宋_GB2312" w:eastAsia="仿宋_GB2312" w:cs="华文仿宋" w:hint="eastAsia"/>
          <w:color w:val="000000" w:themeColor="text1"/>
          <w:kern w:val="0"/>
          <w:sz w:val="32"/>
          <w:szCs w:val="32"/>
        </w:rPr>
        <w:t>企业并购</w:t>
      </w:r>
      <w:r w:rsidR="00FE082D">
        <w:rPr>
          <w:rFonts w:ascii="仿宋_GB2312" w:eastAsia="仿宋_GB2312" w:cs="华文仿宋" w:hint="eastAsia"/>
          <w:color w:val="000000" w:themeColor="text1"/>
          <w:kern w:val="0"/>
          <w:sz w:val="32"/>
          <w:szCs w:val="32"/>
        </w:rPr>
        <w:t>是企业</w:t>
      </w:r>
      <w:r w:rsidR="00FE082D" w:rsidRPr="00FE082D">
        <w:rPr>
          <w:rFonts w:ascii="仿宋_GB2312" w:eastAsia="仿宋_GB2312" w:cs="华文仿宋" w:hint="eastAsia"/>
          <w:color w:val="000000" w:themeColor="text1"/>
          <w:kern w:val="0"/>
          <w:sz w:val="32"/>
          <w:szCs w:val="32"/>
        </w:rPr>
        <w:t>合并和收购的简称，合并是指两家或</w:t>
      </w:r>
      <w:r w:rsidR="00A749D7">
        <w:rPr>
          <w:rFonts w:ascii="仿宋_GB2312" w:eastAsia="仿宋_GB2312" w:cs="华文仿宋" w:hint="eastAsia"/>
          <w:color w:val="000000" w:themeColor="text1"/>
          <w:kern w:val="0"/>
          <w:sz w:val="32"/>
          <w:szCs w:val="32"/>
        </w:rPr>
        <w:t>者</w:t>
      </w:r>
      <w:r w:rsidR="00FE082D" w:rsidRPr="00FE082D">
        <w:rPr>
          <w:rFonts w:ascii="仿宋_GB2312" w:eastAsia="仿宋_GB2312" w:cs="华文仿宋" w:hint="eastAsia"/>
          <w:color w:val="000000" w:themeColor="text1"/>
          <w:kern w:val="0"/>
          <w:sz w:val="32"/>
          <w:szCs w:val="32"/>
        </w:rPr>
        <w:t>更多的独立企业、公司合并组成一家企业，包括吸收合并和新设合并。收购是指一家公司通过出资出股，取得另一家公司一定程度的控制权，包括资产收购和股份收购。</w:t>
      </w:r>
    </w:p>
    <w:p w:rsidR="00FF5604" w:rsidRPr="005B0DCA" w:rsidRDefault="00FE082D" w:rsidP="00E33B69">
      <w:pPr>
        <w:spacing w:line="660" w:lineRule="exact"/>
        <w:ind w:firstLineChars="200" w:firstLine="609"/>
        <w:rPr>
          <w:rFonts w:ascii="仿宋_GB2312" w:eastAsia="仿宋_GB2312" w:hAnsi="黑体"/>
          <w:b/>
          <w:sz w:val="32"/>
          <w:szCs w:val="32"/>
        </w:rPr>
      </w:pPr>
      <w:r w:rsidRPr="00F63638">
        <w:rPr>
          <w:rFonts w:ascii="仿宋_GB2312" w:eastAsia="仿宋_GB2312" w:cs="华文仿宋" w:hint="eastAsia"/>
          <w:b/>
          <w:kern w:val="0"/>
          <w:sz w:val="32"/>
          <w:szCs w:val="32"/>
        </w:rPr>
        <w:t>第三条</w:t>
      </w:r>
      <w:r w:rsidR="002972BF" w:rsidRPr="00F63638">
        <w:rPr>
          <w:rFonts w:ascii="仿宋_GB2312" w:eastAsia="仿宋_GB2312" w:cs="华文仿宋" w:hint="eastAsia"/>
          <w:b/>
          <w:kern w:val="0"/>
          <w:sz w:val="32"/>
          <w:szCs w:val="32"/>
        </w:rPr>
        <w:t>【投资价值定义】</w:t>
      </w:r>
      <w:r w:rsidR="002972BF" w:rsidRPr="005B0DCA">
        <w:rPr>
          <w:rFonts w:ascii="仿宋_GB2312" w:eastAsia="仿宋_GB2312" w:cs="华文仿宋" w:hint="eastAsia"/>
          <w:color w:val="000000"/>
          <w:kern w:val="0"/>
          <w:sz w:val="32"/>
          <w:szCs w:val="32"/>
        </w:rPr>
        <w:t xml:space="preserve"> </w:t>
      </w:r>
      <w:r w:rsidR="00FF5604" w:rsidRPr="005B0DCA">
        <w:rPr>
          <w:rFonts w:ascii="仿宋_GB2312" w:eastAsia="仿宋_GB2312" w:cs="华文仿宋" w:hint="eastAsia"/>
          <w:color w:val="000000"/>
          <w:kern w:val="0"/>
          <w:sz w:val="32"/>
          <w:szCs w:val="32"/>
        </w:rPr>
        <w:t>本指导意见所称投资价值，是指</w:t>
      </w:r>
      <w:r w:rsidR="00757200">
        <w:rPr>
          <w:rFonts w:ascii="仿宋_GB2312" w:eastAsia="仿宋_GB2312" w:hAnsi="Arial" w:cs="Arial" w:hint="eastAsia"/>
          <w:sz w:val="32"/>
          <w:szCs w:val="32"/>
        </w:rPr>
        <w:t>并购</w:t>
      </w:r>
      <w:r w:rsidR="00B910CB" w:rsidRPr="005B0DCA">
        <w:rPr>
          <w:rFonts w:ascii="仿宋_GB2312" w:eastAsia="仿宋_GB2312" w:hAnsi="Arial" w:cs="Arial" w:hint="eastAsia"/>
          <w:sz w:val="32"/>
          <w:szCs w:val="32"/>
        </w:rPr>
        <w:t>标的</w:t>
      </w:r>
      <w:r w:rsidR="00FF5604" w:rsidRPr="005B0DCA">
        <w:rPr>
          <w:rFonts w:ascii="仿宋_GB2312" w:eastAsia="仿宋_GB2312" w:hAnsi="Arial" w:cs="Arial" w:hint="eastAsia"/>
          <w:sz w:val="32"/>
          <w:szCs w:val="32"/>
        </w:rPr>
        <w:t>资产</w:t>
      </w:r>
      <w:r w:rsidR="00B910CB" w:rsidRPr="005B0DCA">
        <w:rPr>
          <w:rFonts w:ascii="仿宋_GB2312" w:eastAsia="仿宋_GB2312" w:hAnsi="Arial" w:cs="Arial" w:hint="eastAsia"/>
          <w:sz w:val="32"/>
          <w:szCs w:val="32"/>
        </w:rPr>
        <w:t>，</w:t>
      </w:r>
      <w:r w:rsidR="00FF5604" w:rsidRPr="005B0DCA">
        <w:rPr>
          <w:rFonts w:ascii="仿宋_GB2312" w:eastAsia="仿宋_GB2312" w:hAnsi="Arial" w:cs="Arial" w:hint="eastAsia"/>
          <w:sz w:val="32"/>
          <w:szCs w:val="32"/>
        </w:rPr>
        <w:t>在明确的投资</w:t>
      </w:r>
      <w:r w:rsidR="006F1DD5">
        <w:rPr>
          <w:rFonts w:ascii="仿宋_GB2312" w:eastAsia="仿宋_GB2312" w:hAnsi="Arial" w:cs="Arial" w:hint="eastAsia"/>
          <w:sz w:val="32"/>
          <w:szCs w:val="32"/>
        </w:rPr>
        <w:t>并购</w:t>
      </w:r>
      <w:r w:rsidR="00B20129" w:rsidRPr="005B0DCA">
        <w:rPr>
          <w:rFonts w:ascii="仿宋_GB2312" w:eastAsia="仿宋_GB2312" w:hAnsi="Arial" w:cs="Arial" w:hint="eastAsia"/>
          <w:sz w:val="32"/>
          <w:szCs w:val="32"/>
        </w:rPr>
        <w:t>参与者</w:t>
      </w:r>
      <w:r w:rsidR="00FF5604" w:rsidRPr="005B0DCA">
        <w:rPr>
          <w:rFonts w:ascii="仿宋_GB2312" w:eastAsia="仿宋_GB2312" w:hAnsi="Arial" w:cs="Arial" w:hint="eastAsia"/>
          <w:sz w:val="32"/>
          <w:szCs w:val="32"/>
        </w:rPr>
        <w:t>基于特定目的、充分考虑协同效应和投资回报水平的情况下，在评估基准日的价值估计数额。</w:t>
      </w:r>
    </w:p>
    <w:p w:rsidR="00E33B69" w:rsidRPr="00E33B69" w:rsidRDefault="00143233" w:rsidP="00E33B69">
      <w:pPr>
        <w:pStyle w:val="a3"/>
        <w:spacing w:line="660" w:lineRule="exact"/>
        <w:ind w:firstLine="607"/>
        <w:rPr>
          <w:rFonts w:ascii="仿宋_GB2312" w:eastAsia="仿宋_GB2312" w:hAnsiTheme="minorEastAsia"/>
          <w:sz w:val="32"/>
          <w:szCs w:val="32"/>
        </w:rPr>
      </w:pPr>
      <w:r w:rsidRPr="00B20129">
        <w:rPr>
          <w:rFonts w:ascii="仿宋_GB2312" w:eastAsia="仿宋_GB2312" w:hAnsiTheme="minorEastAsia" w:hint="eastAsia"/>
          <w:sz w:val="32"/>
          <w:szCs w:val="32"/>
        </w:rPr>
        <w:t>同时</w:t>
      </w:r>
      <w:r w:rsidR="00FF5604" w:rsidRPr="00B20129">
        <w:rPr>
          <w:rFonts w:ascii="仿宋_GB2312" w:eastAsia="仿宋_GB2312" w:hAnsiTheme="minorEastAsia" w:hint="eastAsia"/>
          <w:sz w:val="32"/>
          <w:szCs w:val="32"/>
        </w:rPr>
        <w:t>满足</w:t>
      </w:r>
      <w:r w:rsidR="00757200">
        <w:rPr>
          <w:rFonts w:ascii="仿宋_GB2312" w:eastAsia="仿宋_GB2312" w:hAnsiTheme="minorEastAsia" w:hint="eastAsia"/>
          <w:sz w:val="32"/>
          <w:szCs w:val="32"/>
        </w:rPr>
        <w:t>并购</w:t>
      </w:r>
      <w:r w:rsidR="007C452E" w:rsidRPr="00B20129">
        <w:rPr>
          <w:rFonts w:ascii="仿宋_GB2312" w:eastAsia="仿宋_GB2312" w:hAnsiTheme="minorEastAsia" w:hint="eastAsia"/>
          <w:sz w:val="32"/>
          <w:szCs w:val="32"/>
        </w:rPr>
        <w:t>标</w:t>
      </w:r>
      <w:r w:rsidR="00FF5604" w:rsidRPr="00B20129">
        <w:rPr>
          <w:rFonts w:ascii="仿宋_GB2312" w:eastAsia="仿宋_GB2312" w:hAnsiTheme="minorEastAsia" w:hint="eastAsia"/>
          <w:sz w:val="32"/>
          <w:szCs w:val="32"/>
        </w:rPr>
        <w:t>的资产、明确的投资</w:t>
      </w:r>
      <w:r w:rsidR="006F1DD5">
        <w:rPr>
          <w:rFonts w:ascii="仿宋_GB2312" w:eastAsia="仿宋_GB2312" w:hAnsiTheme="minorEastAsia" w:hint="eastAsia"/>
          <w:sz w:val="32"/>
          <w:szCs w:val="32"/>
        </w:rPr>
        <w:t>并购</w:t>
      </w:r>
      <w:r w:rsidR="009260B3" w:rsidRPr="00B20129">
        <w:rPr>
          <w:rFonts w:ascii="仿宋_GB2312" w:eastAsia="仿宋_GB2312" w:hAnsiTheme="minorEastAsia" w:hint="eastAsia"/>
          <w:sz w:val="32"/>
          <w:szCs w:val="32"/>
        </w:rPr>
        <w:t>参与</w:t>
      </w:r>
      <w:r w:rsidR="00FF5604" w:rsidRPr="00B20129">
        <w:rPr>
          <w:rFonts w:ascii="仿宋_GB2312" w:eastAsia="仿宋_GB2312" w:hAnsiTheme="minorEastAsia" w:hint="eastAsia"/>
          <w:sz w:val="32"/>
          <w:szCs w:val="32"/>
        </w:rPr>
        <w:t>者、特定目的、协同效应、投资回报水平、评估基准日、以货币单位表示、价值估计数额</w:t>
      </w:r>
      <w:r w:rsidR="00A82178">
        <w:rPr>
          <w:rFonts w:ascii="仿宋_GB2312" w:eastAsia="仿宋_GB2312" w:hAnsiTheme="minorEastAsia" w:hint="eastAsia"/>
          <w:sz w:val="32"/>
          <w:szCs w:val="32"/>
        </w:rPr>
        <w:t>等八个要素的</w:t>
      </w:r>
      <w:r w:rsidR="003A5FC1" w:rsidRPr="00B20129">
        <w:rPr>
          <w:rFonts w:ascii="仿宋_GB2312" w:eastAsia="仿宋_GB2312" w:hAnsiTheme="minorEastAsia" w:hint="eastAsia"/>
          <w:sz w:val="32"/>
          <w:szCs w:val="32"/>
        </w:rPr>
        <w:t>评估结论</w:t>
      </w:r>
      <w:r w:rsidR="006F1DD5">
        <w:rPr>
          <w:rFonts w:ascii="仿宋_GB2312" w:eastAsia="仿宋_GB2312" w:hAnsiTheme="minorEastAsia" w:hint="eastAsia"/>
          <w:sz w:val="32"/>
          <w:szCs w:val="32"/>
        </w:rPr>
        <w:t>，</w:t>
      </w:r>
      <w:r w:rsidR="00D256F3" w:rsidRPr="00B20129">
        <w:rPr>
          <w:rFonts w:ascii="仿宋_GB2312" w:eastAsia="仿宋_GB2312" w:hAnsiTheme="minorEastAsia" w:hint="eastAsia"/>
          <w:sz w:val="32"/>
          <w:szCs w:val="32"/>
        </w:rPr>
        <w:t>方可定义为投资价值</w:t>
      </w:r>
      <w:r w:rsidR="00A82178">
        <w:rPr>
          <w:rFonts w:ascii="仿宋_GB2312" w:eastAsia="仿宋_GB2312" w:hAnsiTheme="minorEastAsia" w:hint="eastAsia"/>
          <w:sz w:val="32"/>
          <w:szCs w:val="32"/>
        </w:rPr>
        <w:t>评估结论。</w:t>
      </w:r>
    </w:p>
    <w:p w:rsidR="00143233" w:rsidRPr="005B0DCA" w:rsidRDefault="00FE082D" w:rsidP="00D50738">
      <w:pPr>
        <w:spacing w:line="360" w:lineRule="auto"/>
        <w:ind w:firstLineChars="200" w:firstLine="609"/>
        <w:rPr>
          <w:rFonts w:ascii="仿宋_GB2312" w:eastAsia="仿宋_GB2312" w:hAnsi="黑体"/>
          <w:b/>
          <w:sz w:val="32"/>
          <w:szCs w:val="32"/>
        </w:rPr>
      </w:pPr>
      <w:r w:rsidRPr="00F63638">
        <w:rPr>
          <w:rFonts w:ascii="仿宋_GB2312" w:eastAsia="仿宋_GB2312" w:cs="华文仿宋" w:hint="eastAsia"/>
          <w:b/>
          <w:kern w:val="0"/>
          <w:sz w:val="32"/>
          <w:szCs w:val="32"/>
        </w:rPr>
        <w:lastRenderedPageBreak/>
        <w:t>第四</w:t>
      </w:r>
      <w:r w:rsidR="005B0DCA" w:rsidRPr="00F63638">
        <w:rPr>
          <w:rFonts w:ascii="仿宋_GB2312" w:eastAsia="仿宋_GB2312" w:cs="华文仿宋" w:hint="eastAsia"/>
          <w:b/>
          <w:kern w:val="0"/>
          <w:sz w:val="32"/>
          <w:szCs w:val="32"/>
        </w:rPr>
        <w:t>条</w:t>
      </w:r>
      <w:r w:rsidR="002972BF" w:rsidRPr="00F63638">
        <w:rPr>
          <w:rFonts w:ascii="仿宋_GB2312" w:eastAsia="仿宋_GB2312" w:cs="华文仿宋" w:hint="eastAsia"/>
          <w:b/>
          <w:kern w:val="0"/>
          <w:sz w:val="32"/>
          <w:szCs w:val="32"/>
        </w:rPr>
        <w:t>【协同效应定义</w:t>
      </w:r>
      <w:r w:rsidR="00C01643" w:rsidRPr="00F63638">
        <w:rPr>
          <w:rFonts w:ascii="仿宋_GB2312" w:eastAsia="仿宋_GB2312" w:cs="华文仿宋" w:hint="eastAsia"/>
          <w:b/>
          <w:kern w:val="0"/>
          <w:sz w:val="32"/>
          <w:szCs w:val="32"/>
        </w:rPr>
        <w:t>及分类</w:t>
      </w:r>
      <w:r w:rsidR="002972BF" w:rsidRPr="00F63638">
        <w:rPr>
          <w:rFonts w:ascii="仿宋_GB2312" w:eastAsia="仿宋_GB2312" w:cs="华文仿宋" w:hint="eastAsia"/>
          <w:b/>
          <w:kern w:val="0"/>
          <w:sz w:val="32"/>
          <w:szCs w:val="32"/>
        </w:rPr>
        <w:t>】</w:t>
      </w:r>
      <w:r w:rsidR="002972BF" w:rsidRPr="005B0DCA">
        <w:rPr>
          <w:rFonts w:ascii="仿宋_GB2312" w:eastAsia="仿宋_GB2312" w:cs="华文仿宋" w:hint="eastAsia"/>
          <w:b/>
          <w:color w:val="FF0000"/>
          <w:kern w:val="0"/>
          <w:sz w:val="32"/>
          <w:szCs w:val="32"/>
        </w:rPr>
        <w:t xml:space="preserve"> </w:t>
      </w:r>
      <w:r w:rsidR="00143233" w:rsidRPr="005B0DCA">
        <w:rPr>
          <w:rFonts w:ascii="仿宋_GB2312" w:eastAsia="仿宋_GB2312" w:cs="华文仿宋" w:hint="eastAsia"/>
          <w:color w:val="000000"/>
          <w:kern w:val="0"/>
          <w:sz w:val="32"/>
          <w:szCs w:val="32"/>
        </w:rPr>
        <w:t>本指导意见所称协同效应，</w:t>
      </w:r>
      <w:r w:rsidR="00757200">
        <w:rPr>
          <w:rFonts w:ascii="仿宋_GB2312" w:eastAsia="仿宋_GB2312" w:hAnsi="Arial" w:cs="Arial" w:hint="eastAsia"/>
          <w:sz w:val="32"/>
          <w:szCs w:val="32"/>
        </w:rPr>
        <w:t>是</w:t>
      </w:r>
      <w:r w:rsidR="006F1DD5">
        <w:rPr>
          <w:rFonts w:ascii="仿宋_GB2312" w:eastAsia="仿宋_GB2312" w:hAnsi="Arial" w:cs="Arial" w:hint="eastAsia"/>
          <w:sz w:val="32"/>
          <w:szCs w:val="32"/>
        </w:rPr>
        <w:t>指</w:t>
      </w:r>
      <w:r w:rsidR="00C01643" w:rsidRPr="005B0DCA">
        <w:rPr>
          <w:rFonts w:ascii="仿宋_GB2312" w:eastAsia="仿宋_GB2312" w:hAnsi="Arial" w:cs="Arial" w:hint="eastAsia"/>
          <w:sz w:val="32"/>
          <w:szCs w:val="32"/>
        </w:rPr>
        <w:t>外部协同效应，</w:t>
      </w:r>
      <w:r w:rsidR="008A2E99">
        <w:rPr>
          <w:rFonts w:ascii="仿宋_GB2312" w:eastAsia="仿宋_GB2312" w:hAnsi="Arial" w:cs="Arial" w:hint="eastAsia"/>
          <w:sz w:val="32"/>
          <w:szCs w:val="32"/>
        </w:rPr>
        <w:t>具体</w:t>
      </w:r>
      <w:r w:rsidR="00A82178">
        <w:rPr>
          <w:rFonts w:ascii="仿宋_GB2312" w:eastAsia="仿宋_GB2312" w:hAnsi="Arial" w:cs="Arial" w:hint="eastAsia"/>
          <w:sz w:val="32"/>
          <w:szCs w:val="32"/>
        </w:rPr>
        <w:t>是指</w:t>
      </w:r>
      <w:r w:rsidR="00A60231">
        <w:rPr>
          <w:rFonts w:ascii="仿宋_GB2312" w:eastAsia="仿宋_GB2312" w:hAnsi="Arial" w:cs="Arial" w:hint="eastAsia"/>
          <w:sz w:val="32"/>
          <w:szCs w:val="32"/>
        </w:rPr>
        <w:t>在企业并购中，</w:t>
      </w:r>
      <w:r w:rsidR="000B0FBE" w:rsidRPr="005B0DCA">
        <w:rPr>
          <w:rFonts w:ascii="仿宋_GB2312" w:eastAsia="仿宋_GB2312" w:hAnsi="Arial" w:cs="Arial" w:hint="eastAsia"/>
          <w:sz w:val="32"/>
          <w:szCs w:val="32"/>
        </w:rPr>
        <w:t>由</w:t>
      </w:r>
      <w:r w:rsidR="00A60231">
        <w:rPr>
          <w:rFonts w:ascii="仿宋_GB2312" w:eastAsia="仿宋_GB2312" w:hAnsi="Arial" w:cs="Arial" w:hint="eastAsia"/>
          <w:sz w:val="32"/>
          <w:szCs w:val="32"/>
        </w:rPr>
        <w:t>并购双方</w:t>
      </w:r>
      <w:r w:rsidR="00A82178">
        <w:rPr>
          <w:rFonts w:ascii="仿宋_GB2312" w:eastAsia="仿宋_GB2312" w:hAnsi="Arial" w:cs="Arial" w:hint="eastAsia"/>
          <w:sz w:val="32"/>
          <w:szCs w:val="32"/>
        </w:rPr>
        <w:t>基于</w:t>
      </w:r>
      <w:r w:rsidR="00A60231">
        <w:rPr>
          <w:rFonts w:ascii="仿宋_GB2312" w:eastAsia="仿宋_GB2312" w:hAnsi="Arial" w:cs="Arial" w:hint="eastAsia"/>
          <w:sz w:val="32"/>
          <w:szCs w:val="32"/>
        </w:rPr>
        <w:t>一</w:t>
      </w:r>
      <w:r w:rsidR="006F1DD5">
        <w:rPr>
          <w:rFonts w:ascii="仿宋_GB2312" w:eastAsia="仿宋_GB2312" w:hAnsi="Arial" w:cs="Arial" w:hint="eastAsia"/>
          <w:sz w:val="32"/>
          <w:szCs w:val="32"/>
        </w:rPr>
        <w:t>定的并购动机</w:t>
      </w:r>
      <w:r w:rsidR="00A82178">
        <w:rPr>
          <w:rFonts w:ascii="仿宋_GB2312" w:eastAsia="仿宋_GB2312" w:hAnsi="Arial" w:cs="Arial" w:hint="eastAsia"/>
          <w:sz w:val="32"/>
          <w:szCs w:val="32"/>
        </w:rPr>
        <w:t>、</w:t>
      </w:r>
      <w:r w:rsidR="006F1DD5">
        <w:rPr>
          <w:rFonts w:ascii="仿宋_GB2312" w:eastAsia="仿宋_GB2312" w:hAnsi="Arial" w:cs="Arial" w:hint="eastAsia"/>
          <w:sz w:val="32"/>
          <w:szCs w:val="32"/>
        </w:rPr>
        <w:t>就</w:t>
      </w:r>
      <w:r w:rsidR="00757200">
        <w:rPr>
          <w:rFonts w:ascii="仿宋_GB2312" w:eastAsia="仿宋_GB2312" w:hAnsi="Arial" w:cs="Arial" w:hint="eastAsia"/>
          <w:sz w:val="32"/>
          <w:szCs w:val="32"/>
        </w:rPr>
        <w:t>并购</w:t>
      </w:r>
      <w:r w:rsidR="006F1DD5">
        <w:rPr>
          <w:rFonts w:ascii="仿宋_GB2312" w:eastAsia="仿宋_GB2312" w:hAnsi="Arial" w:cs="Arial" w:hint="eastAsia"/>
          <w:sz w:val="32"/>
          <w:szCs w:val="32"/>
        </w:rPr>
        <w:t>标的</w:t>
      </w:r>
      <w:r w:rsidR="008A2E99">
        <w:rPr>
          <w:rFonts w:ascii="仿宋_GB2312" w:eastAsia="仿宋_GB2312" w:hAnsi="Arial" w:cs="Arial" w:hint="eastAsia"/>
          <w:sz w:val="32"/>
          <w:szCs w:val="32"/>
        </w:rPr>
        <w:t>资产实施并购并进行整合产生的</w:t>
      </w:r>
      <w:r w:rsidR="000820BD">
        <w:rPr>
          <w:rFonts w:ascii="仿宋_GB2312" w:eastAsia="仿宋_GB2312" w:hAnsi="Arial" w:cs="Arial" w:hint="eastAsia"/>
          <w:sz w:val="32"/>
          <w:szCs w:val="32"/>
        </w:rPr>
        <w:t>、超过</w:t>
      </w:r>
      <w:r w:rsidR="008A2E99">
        <w:rPr>
          <w:rFonts w:ascii="仿宋_GB2312" w:eastAsia="仿宋_GB2312" w:hAnsi="Arial" w:cs="Arial" w:hint="eastAsia"/>
          <w:sz w:val="32"/>
          <w:szCs w:val="32"/>
        </w:rPr>
        <w:t>标的资产并购整合</w:t>
      </w:r>
      <w:r w:rsidR="000820BD">
        <w:rPr>
          <w:rFonts w:ascii="仿宋_GB2312" w:eastAsia="仿宋_GB2312" w:hAnsi="Arial" w:cs="Arial" w:hint="eastAsia"/>
          <w:sz w:val="32"/>
          <w:szCs w:val="32"/>
        </w:rPr>
        <w:t>前</w:t>
      </w:r>
      <w:r w:rsidR="00A60231">
        <w:rPr>
          <w:rFonts w:ascii="仿宋_GB2312" w:eastAsia="仿宋_GB2312" w:hAnsi="Arial" w:cs="Arial" w:hint="eastAsia"/>
          <w:sz w:val="32"/>
          <w:szCs w:val="32"/>
        </w:rPr>
        <w:t>效应</w:t>
      </w:r>
      <w:r w:rsidR="000820BD">
        <w:rPr>
          <w:rFonts w:ascii="仿宋_GB2312" w:eastAsia="仿宋_GB2312" w:hAnsi="Arial" w:cs="Arial" w:hint="eastAsia"/>
          <w:sz w:val="32"/>
          <w:szCs w:val="32"/>
        </w:rPr>
        <w:t>的部分</w:t>
      </w:r>
      <w:r w:rsidR="008A2E99">
        <w:rPr>
          <w:rFonts w:ascii="仿宋_GB2312" w:eastAsia="仿宋_GB2312" w:hAnsi="Arial" w:cs="Arial" w:hint="eastAsia"/>
          <w:sz w:val="32"/>
          <w:szCs w:val="32"/>
        </w:rPr>
        <w:t>。</w:t>
      </w:r>
    </w:p>
    <w:p w:rsidR="00FF5604" w:rsidRPr="00B20129" w:rsidRDefault="00143233" w:rsidP="00D50738">
      <w:pPr>
        <w:pStyle w:val="a3"/>
        <w:spacing w:line="360" w:lineRule="auto"/>
        <w:ind w:firstLine="607"/>
        <w:rPr>
          <w:rFonts w:ascii="仿宋_GB2312" w:eastAsia="仿宋_GB2312" w:hAnsi="Arial" w:cs="Arial"/>
          <w:sz w:val="32"/>
          <w:szCs w:val="32"/>
        </w:rPr>
      </w:pPr>
      <w:r w:rsidRPr="00B20129">
        <w:rPr>
          <w:rFonts w:ascii="仿宋_GB2312" w:eastAsia="仿宋_GB2312" w:hAnsi="Arial" w:cs="Arial" w:hint="eastAsia"/>
          <w:sz w:val="32"/>
          <w:szCs w:val="32"/>
        </w:rPr>
        <w:t>本指导意见将协同效应分为管理协同效应、经营协同效应、财务协同效应和其他资产协同效应四类</w:t>
      </w:r>
      <w:r w:rsidR="00450F10" w:rsidRPr="00B20129">
        <w:rPr>
          <w:rFonts w:ascii="仿宋_GB2312" w:eastAsia="仿宋_GB2312" w:hAnsi="Arial" w:cs="Arial" w:hint="eastAsia"/>
          <w:sz w:val="32"/>
          <w:szCs w:val="32"/>
        </w:rPr>
        <w:t>。</w:t>
      </w:r>
    </w:p>
    <w:p w:rsidR="00450F10" w:rsidRPr="00B20129" w:rsidRDefault="00450F10" w:rsidP="00D50738">
      <w:pPr>
        <w:spacing w:line="360" w:lineRule="auto"/>
        <w:ind w:firstLineChars="200" w:firstLine="607"/>
        <w:rPr>
          <w:rFonts w:ascii="仿宋_GB2312" w:eastAsia="仿宋_GB2312" w:hAnsi="Arial" w:cs="Arial"/>
          <w:sz w:val="32"/>
          <w:szCs w:val="32"/>
        </w:rPr>
      </w:pPr>
      <w:r w:rsidRPr="00B20129">
        <w:rPr>
          <w:rFonts w:ascii="仿宋_GB2312" w:eastAsia="仿宋_GB2312" w:hAnsi="Arial" w:cs="Arial" w:hint="eastAsia"/>
          <w:sz w:val="32"/>
          <w:szCs w:val="32"/>
        </w:rPr>
        <w:t>（一）管理协同效应</w:t>
      </w:r>
      <w:r w:rsidR="00D256F3" w:rsidRPr="00B20129">
        <w:rPr>
          <w:rFonts w:ascii="仿宋_GB2312" w:eastAsia="仿宋_GB2312" w:hAnsi="Arial" w:cs="Arial" w:hint="eastAsia"/>
          <w:sz w:val="32"/>
          <w:szCs w:val="32"/>
        </w:rPr>
        <w:t>，</w:t>
      </w:r>
      <w:r w:rsidRPr="00B20129">
        <w:rPr>
          <w:rFonts w:ascii="仿宋_GB2312" w:eastAsia="仿宋_GB2312" w:hAnsi="Arial" w:cs="Arial" w:hint="eastAsia"/>
          <w:sz w:val="32"/>
          <w:szCs w:val="32"/>
        </w:rPr>
        <w:t>主要指并购给</w:t>
      </w:r>
      <w:r w:rsidR="009260B3" w:rsidRPr="00B20129">
        <w:rPr>
          <w:rFonts w:ascii="仿宋_GB2312" w:eastAsia="仿宋_GB2312" w:hAnsi="Arial" w:cs="Arial" w:hint="eastAsia"/>
          <w:sz w:val="32"/>
          <w:szCs w:val="32"/>
        </w:rPr>
        <w:t>企业</w:t>
      </w:r>
      <w:r w:rsidRPr="00B20129">
        <w:rPr>
          <w:rFonts w:ascii="仿宋_GB2312" w:eastAsia="仿宋_GB2312" w:hAnsi="Arial" w:cs="Arial" w:hint="eastAsia"/>
          <w:sz w:val="32"/>
          <w:szCs w:val="32"/>
        </w:rPr>
        <w:t>管理活动在效率方面带来的变化及效率的提高所产生的效益。</w:t>
      </w:r>
      <w:r w:rsidR="008A2E99">
        <w:rPr>
          <w:rFonts w:ascii="仿宋_GB2312" w:eastAsia="仿宋_GB2312" w:hAnsi="Arial" w:cs="Arial" w:hint="eastAsia"/>
          <w:sz w:val="32"/>
          <w:szCs w:val="32"/>
        </w:rPr>
        <w:t>具体</w:t>
      </w:r>
      <w:r w:rsidRPr="00B20129">
        <w:rPr>
          <w:rFonts w:ascii="仿宋_GB2312" w:eastAsia="仿宋_GB2312" w:hAnsi="Arial" w:cs="Arial" w:hint="eastAsia"/>
          <w:sz w:val="32"/>
          <w:szCs w:val="32"/>
        </w:rPr>
        <w:t>表现</w:t>
      </w:r>
      <w:r w:rsidR="008A2E99">
        <w:rPr>
          <w:rFonts w:ascii="仿宋_GB2312" w:eastAsia="仿宋_GB2312" w:hAnsi="Arial" w:cs="Arial" w:hint="eastAsia"/>
          <w:sz w:val="32"/>
          <w:szCs w:val="32"/>
        </w:rPr>
        <w:t>为</w:t>
      </w:r>
      <w:r w:rsidRPr="00B20129">
        <w:rPr>
          <w:rFonts w:ascii="仿宋_GB2312" w:eastAsia="仿宋_GB2312" w:hAnsi="Arial" w:cs="Arial" w:hint="eastAsia"/>
          <w:sz w:val="32"/>
          <w:szCs w:val="32"/>
        </w:rPr>
        <w:t>提高管理效率和节省管理费用等方面。</w:t>
      </w:r>
    </w:p>
    <w:p w:rsidR="00450F10" w:rsidRPr="00B20129" w:rsidRDefault="00450F10" w:rsidP="00D50738">
      <w:pPr>
        <w:spacing w:line="360" w:lineRule="auto"/>
        <w:ind w:firstLineChars="200" w:firstLine="607"/>
        <w:rPr>
          <w:rFonts w:ascii="仿宋_GB2312" w:eastAsia="仿宋_GB2312" w:hAnsi="Arial" w:cs="Arial"/>
          <w:sz w:val="32"/>
          <w:szCs w:val="32"/>
        </w:rPr>
      </w:pPr>
      <w:r w:rsidRPr="00B20129">
        <w:rPr>
          <w:rFonts w:ascii="仿宋_GB2312" w:eastAsia="仿宋_GB2312" w:hAnsi="Arial" w:cs="Arial" w:hint="eastAsia"/>
          <w:sz w:val="32"/>
          <w:szCs w:val="32"/>
        </w:rPr>
        <w:t>（二）经营协同效应</w:t>
      </w:r>
      <w:r w:rsidR="00D256F3" w:rsidRPr="00B20129">
        <w:rPr>
          <w:rFonts w:ascii="仿宋_GB2312" w:eastAsia="仿宋_GB2312" w:hAnsi="Arial" w:cs="Arial" w:hint="eastAsia"/>
          <w:sz w:val="32"/>
          <w:szCs w:val="32"/>
        </w:rPr>
        <w:t>，</w:t>
      </w:r>
      <w:r w:rsidRPr="00B20129">
        <w:rPr>
          <w:rFonts w:ascii="仿宋_GB2312" w:eastAsia="仿宋_GB2312" w:hAnsi="Arial" w:cs="Arial" w:hint="eastAsia"/>
          <w:sz w:val="32"/>
          <w:szCs w:val="32"/>
        </w:rPr>
        <w:t>主要指并购给企业生产经营活动在效率方面带来的变化及效率的提高所产生的效益。</w:t>
      </w:r>
      <w:r w:rsidR="008A2E99">
        <w:rPr>
          <w:rFonts w:ascii="仿宋_GB2312" w:eastAsia="仿宋_GB2312" w:hAnsi="Arial" w:cs="Arial" w:hint="eastAsia"/>
          <w:sz w:val="32"/>
          <w:szCs w:val="32"/>
        </w:rPr>
        <w:t>具体</w:t>
      </w:r>
      <w:r w:rsidR="00D256F3" w:rsidRPr="00B20129">
        <w:rPr>
          <w:rFonts w:ascii="仿宋_GB2312" w:eastAsia="仿宋_GB2312" w:hAnsi="Arial" w:cs="Arial" w:hint="eastAsia"/>
          <w:sz w:val="32"/>
          <w:szCs w:val="32"/>
        </w:rPr>
        <w:t>表现为</w:t>
      </w:r>
      <w:r w:rsidRPr="00B20129">
        <w:rPr>
          <w:rFonts w:ascii="仿宋_GB2312" w:eastAsia="仿宋_GB2312" w:hAnsi="Arial" w:cs="Arial" w:hint="eastAsia"/>
          <w:sz w:val="32"/>
          <w:szCs w:val="32"/>
        </w:rPr>
        <w:t>并购产生的规模经济、优势互补、成本降低、市场份额扩大、更全面的服务等。</w:t>
      </w:r>
    </w:p>
    <w:p w:rsidR="00450F10" w:rsidRPr="00B20129" w:rsidRDefault="00450F10" w:rsidP="00D50738">
      <w:pPr>
        <w:spacing w:line="360" w:lineRule="auto"/>
        <w:ind w:firstLineChars="200" w:firstLine="607"/>
        <w:rPr>
          <w:rFonts w:ascii="仿宋_GB2312" w:eastAsia="仿宋_GB2312" w:hAnsi="Arial" w:cs="Arial"/>
          <w:sz w:val="32"/>
          <w:szCs w:val="32"/>
        </w:rPr>
      </w:pPr>
      <w:r w:rsidRPr="00B20129">
        <w:rPr>
          <w:rFonts w:ascii="仿宋_GB2312" w:eastAsia="仿宋_GB2312" w:hAnsi="Arial" w:cs="Arial" w:hint="eastAsia"/>
          <w:sz w:val="32"/>
          <w:szCs w:val="32"/>
        </w:rPr>
        <w:t>（三）财务协同效应</w:t>
      </w:r>
      <w:r w:rsidR="00D256F3" w:rsidRPr="00B20129">
        <w:rPr>
          <w:rFonts w:ascii="仿宋_GB2312" w:eastAsia="仿宋_GB2312" w:hAnsi="Arial" w:cs="Arial" w:hint="eastAsia"/>
          <w:sz w:val="32"/>
          <w:szCs w:val="32"/>
        </w:rPr>
        <w:t>，主要</w:t>
      </w:r>
      <w:r w:rsidRPr="00B20129">
        <w:rPr>
          <w:rFonts w:ascii="仿宋_GB2312" w:eastAsia="仿宋_GB2312" w:hAnsi="Arial" w:cs="Arial" w:hint="eastAsia"/>
          <w:sz w:val="32"/>
          <w:szCs w:val="32"/>
        </w:rPr>
        <w:t>指</w:t>
      </w:r>
      <w:r w:rsidR="00A82178" w:rsidRPr="00A82178">
        <w:rPr>
          <w:rFonts w:ascii="仿宋_GB2312" w:eastAsia="仿宋_GB2312" w:hAnsi="Arial" w:cs="Arial" w:hint="eastAsia"/>
          <w:sz w:val="32"/>
          <w:szCs w:val="32"/>
        </w:rPr>
        <w:t>企业因获得并购资金所带来的融资成本降低、通过并购提升信用等级所带来的融资能力提高、通过并购实现业务整合所带来的税务优化等</w:t>
      </w:r>
      <w:r w:rsidRPr="00B20129">
        <w:rPr>
          <w:rFonts w:ascii="仿宋_GB2312" w:eastAsia="仿宋_GB2312" w:hAnsi="Arial" w:cs="Arial" w:hint="eastAsia"/>
          <w:sz w:val="32"/>
          <w:szCs w:val="32"/>
        </w:rPr>
        <w:t>。</w:t>
      </w:r>
    </w:p>
    <w:p w:rsidR="00450F10" w:rsidRPr="00B20129" w:rsidRDefault="00450F10" w:rsidP="00D50738">
      <w:pPr>
        <w:spacing w:line="360" w:lineRule="auto"/>
        <w:ind w:firstLineChars="200" w:firstLine="607"/>
        <w:rPr>
          <w:rFonts w:ascii="仿宋_GB2312" w:eastAsia="仿宋_GB2312" w:hAnsi="Arial" w:cs="Arial"/>
          <w:sz w:val="32"/>
          <w:szCs w:val="32"/>
        </w:rPr>
      </w:pPr>
      <w:r w:rsidRPr="00B20129">
        <w:rPr>
          <w:rFonts w:ascii="仿宋_GB2312" w:eastAsia="仿宋_GB2312" w:hAnsi="Arial" w:cs="Arial" w:hint="eastAsia"/>
          <w:sz w:val="32"/>
          <w:szCs w:val="32"/>
        </w:rPr>
        <w:t>（四）其他协同效应</w:t>
      </w:r>
      <w:r w:rsidR="008A2E99">
        <w:rPr>
          <w:rFonts w:ascii="仿宋_GB2312" w:eastAsia="仿宋_GB2312" w:hAnsi="Arial" w:cs="Arial" w:hint="eastAsia"/>
          <w:sz w:val="32"/>
          <w:szCs w:val="32"/>
        </w:rPr>
        <w:t>，</w:t>
      </w:r>
      <w:r w:rsidR="0088752B" w:rsidRPr="00B20129">
        <w:rPr>
          <w:rFonts w:ascii="仿宋_GB2312" w:eastAsia="仿宋_GB2312" w:hAnsi="Arial" w:cs="Arial" w:hint="eastAsia"/>
          <w:sz w:val="32"/>
          <w:szCs w:val="32"/>
        </w:rPr>
        <w:t>指未包含在</w:t>
      </w:r>
      <w:r w:rsidRPr="00B20129">
        <w:rPr>
          <w:rFonts w:ascii="仿宋_GB2312" w:eastAsia="仿宋_GB2312" w:hAnsi="Arial" w:cs="Arial" w:hint="eastAsia"/>
          <w:sz w:val="32"/>
          <w:szCs w:val="32"/>
        </w:rPr>
        <w:t>上述三种类型</w:t>
      </w:r>
      <w:r w:rsidR="0088752B" w:rsidRPr="00B20129">
        <w:rPr>
          <w:rFonts w:ascii="仿宋_GB2312" w:eastAsia="仿宋_GB2312" w:hAnsi="Arial" w:cs="Arial" w:hint="eastAsia"/>
          <w:sz w:val="32"/>
          <w:szCs w:val="32"/>
        </w:rPr>
        <w:t>之内</w:t>
      </w:r>
      <w:r w:rsidRPr="00B20129">
        <w:rPr>
          <w:rFonts w:ascii="仿宋_GB2312" w:eastAsia="仿宋_GB2312" w:hAnsi="Arial" w:cs="Arial" w:hint="eastAsia"/>
          <w:sz w:val="32"/>
          <w:szCs w:val="32"/>
        </w:rPr>
        <w:t>的协同效应</w:t>
      </w:r>
      <w:r w:rsidR="00A82178">
        <w:rPr>
          <w:rFonts w:ascii="仿宋_GB2312" w:eastAsia="仿宋_GB2312" w:hAnsi="Arial" w:cs="Arial" w:hint="eastAsia"/>
          <w:sz w:val="32"/>
          <w:szCs w:val="32"/>
        </w:rPr>
        <w:t>的统称</w:t>
      </w:r>
      <w:r w:rsidRPr="00B20129">
        <w:rPr>
          <w:rFonts w:ascii="仿宋_GB2312" w:eastAsia="仿宋_GB2312" w:hAnsi="Arial" w:cs="Arial" w:hint="eastAsia"/>
          <w:sz w:val="32"/>
          <w:szCs w:val="32"/>
        </w:rPr>
        <w:t>。</w:t>
      </w:r>
      <w:r w:rsidR="00A82178">
        <w:rPr>
          <w:rFonts w:ascii="仿宋_GB2312" w:eastAsia="仿宋_GB2312" w:hAnsi="Arial" w:cs="Arial" w:hint="eastAsia"/>
          <w:sz w:val="32"/>
          <w:szCs w:val="32"/>
        </w:rPr>
        <w:t>例如，</w:t>
      </w:r>
      <w:r w:rsidR="001D3353" w:rsidRPr="00B20129">
        <w:rPr>
          <w:rFonts w:ascii="仿宋_GB2312" w:eastAsia="仿宋_GB2312" w:hAnsi="Arial" w:cs="Arial" w:hint="eastAsia"/>
          <w:sz w:val="32"/>
          <w:szCs w:val="32"/>
        </w:rPr>
        <w:t>并购活动中，由</w:t>
      </w:r>
      <w:r w:rsidRPr="00B20129">
        <w:rPr>
          <w:rFonts w:ascii="仿宋_GB2312" w:eastAsia="仿宋_GB2312" w:hAnsi="Arial" w:cs="Arial" w:hint="eastAsia"/>
          <w:sz w:val="32"/>
          <w:szCs w:val="32"/>
        </w:rPr>
        <w:t>无形资产中的品牌、专利技术等</w:t>
      </w:r>
      <w:r w:rsidR="001D3353" w:rsidRPr="00B20129">
        <w:rPr>
          <w:rFonts w:ascii="仿宋_GB2312" w:eastAsia="仿宋_GB2312" w:hAnsi="Arial" w:cs="Arial" w:hint="eastAsia"/>
          <w:sz w:val="32"/>
          <w:szCs w:val="32"/>
        </w:rPr>
        <w:t>带来的协同效应</w:t>
      </w:r>
      <w:r w:rsidRPr="00B20129">
        <w:rPr>
          <w:rFonts w:ascii="仿宋_GB2312" w:eastAsia="仿宋_GB2312" w:hAnsi="Arial" w:cs="Arial" w:hint="eastAsia"/>
          <w:sz w:val="32"/>
          <w:szCs w:val="32"/>
        </w:rPr>
        <w:t>。</w:t>
      </w:r>
    </w:p>
    <w:p w:rsidR="00143233" w:rsidRPr="005B0DCA" w:rsidRDefault="00FE082D" w:rsidP="00D50738">
      <w:pPr>
        <w:spacing w:line="360" w:lineRule="auto"/>
        <w:ind w:firstLineChars="200" w:firstLine="609"/>
        <w:rPr>
          <w:rFonts w:ascii="仿宋_GB2312" w:eastAsia="仿宋_GB2312" w:hAnsi="黑体"/>
          <w:b/>
          <w:sz w:val="32"/>
          <w:szCs w:val="32"/>
        </w:rPr>
      </w:pPr>
      <w:r w:rsidRPr="00F63638">
        <w:rPr>
          <w:rFonts w:ascii="仿宋_GB2312" w:eastAsia="仿宋_GB2312" w:cs="华文仿宋" w:hint="eastAsia"/>
          <w:b/>
          <w:kern w:val="0"/>
          <w:sz w:val="32"/>
          <w:szCs w:val="32"/>
        </w:rPr>
        <w:t>第五</w:t>
      </w:r>
      <w:r w:rsidR="005B0DCA" w:rsidRPr="00F63638">
        <w:rPr>
          <w:rFonts w:ascii="仿宋_GB2312" w:eastAsia="仿宋_GB2312" w:cs="华文仿宋" w:hint="eastAsia"/>
          <w:b/>
          <w:kern w:val="0"/>
          <w:sz w:val="32"/>
          <w:szCs w:val="32"/>
        </w:rPr>
        <w:t>条</w:t>
      </w:r>
      <w:r w:rsidR="002972BF" w:rsidRPr="00F63638">
        <w:rPr>
          <w:rFonts w:ascii="仿宋_GB2312" w:eastAsia="仿宋_GB2312" w:cs="华文仿宋" w:hint="eastAsia"/>
          <w:b/>
          <w:kern w:val="0"/>
          <w:sz w:val="32"/>
          <w:szCs w:val="32"/>
        </w:rPr>
        <w:t xml:space="preserve">【投资价值评估定义】 </w:t>
      </w:r>
      <w:r w:rsidR="00143233" w:rsidRPr="005B0DCA">
        <w:rPr>
          <w:rFonts w:ascii="仿宋_GB2312" w:eastAsia="仿宋_GB2312" w:cs="华文仿宋" w:hint="eastAsia"/>
          <w:color w:val="000000"/>
          <w:kern w:val="0"/>
          <w:sz w:val="32"/>
          <w:szCs w:val="32"/>
        </w:rPr>
        <w:t>本指导意见所称投资价值评估，是指</w:t>
      </w:r>
      <w:r w:rsidR="00FB0FDE" w:rsidRPr="00FB0FDE">
        <w:rPr>
          <w:rFonts w:ascii="仿宋_GB2312" w:eastAsia="仿宋_GB2312" w:cs="华文仿宋" w:hint="eastAsia"/>
          <w:color w:val="000000"/>
          <w:kern w:val="0"/>
          <w:sz w:val="32"/>
          <w:szCs w:val="32"/>
        </w:rPr>
        <w:t>资产评估机构及其</w:t>
      </w:r>
      <w:r w:rsidR="00C01643" w:rsidRPr="005B0DCA">
        <w:rPr>
          <w:rFonts w:ascii="仿宋_GB2312" w:eastAsia="仿宋_GB2312" w:cs="华文仿宋" w:hint="eastAsia"/>
          <w:color w:val="000000"/>
          <w:kern w:val="0"/>
          <w:sz w:val="32"/>
          <w:szCs w:val="32"/>
        </w:rPr>
        <w:t>资产评估专业人员</w:t>
      </w:r>
      <w:r w:rsidR="00143233" w:rsidRPr="005B0DCA">
        <w:rPr>
          <w:rFonts w:ascii="仿宋_GB2312" w:eastAsia="仿宋_GB2312" w:cs="华文仿宋" w:hint="eastAsia"/>
          <w:color w:val="000000"/>
          <w:kern w:val="0"/>
          <w:sz w:val="32"/>
          <w:szCs w:val="32"/>
        </w:rPr>
        <w:t>依据相关法律、</w:t>
      </w:r>
      <w:r w:rsidR="00C01643" w:rsidRPr="005B0DCA">
        <w:rPr>
          <w:rFonts w:ascii="仿宋_GB2312" w:eastAsia="仿宋_GB2312" w:cs="华文仿宋" w:hint="eastAsia"/>
          <w:color w:val="000000"/>
          <w:kern w:val="0"/>
          <w:sz w:val="32"/>
          <w:szCs w:val="32"/>
        </w:rPr>
        <w:t>行政法规</w:t>
      </w:r>
      <w:r w:rsidR="00143233" w:rsidRPr="005B0DCA">
        <w:rPr>
          <w:rFonts w:ascii="仿宋_GB2312" w:eastAsia="仿宋_GB2312" w:cs="华文仿宋" w:hint="eastAsia"/>
          <w:color w:val="000000"/>
          <w:kern w:val="0"/>
          <w:sz w:val="32"/>
          <w:szCs w:val="32"/>
        </w:rPr>
        <w:t>和资产评估准则，对</w:t>
      </w:r>
      <w:r w:rsidR="0088632F" w:rsidRPr="005B0DCA">
        <w:rPr>
          <w:rFonts w:ascii="仿宋_GB2312" w:eastAsia="仿宋_GB2312" w:cs="华文仿宋" w:hint="eastAsia"/>
          <w:color w:val="000000"/>
          <w:kern w:val="0"/>
          <w:sz w:val="32"/>
          <w:szCs w:val="32"/>
        </w:rPr>
        <w:t>企业并购中标的资产</w:t>
      </w:r>
      <w:r w:rsidR="00B20129" w:rsidRPr="005B0DCA">
        <w:rPr>
          <w:rFonts w:ascii="仿宋_GB2312" w:eastAsia="仿宋_GB2312" w:cs="华文仿宋" w:hint="eastAsia"/>
          <w:color w:val="000000"/>
          <w:kern w:val="0"/>
          <w:sz w:val="32"/>
          <w:szCs w:val="32"/>
        </w:rPr>
        <w:t>的</w:t>
      </w:r>
      <w:r w:rsidR="0088632F" w:rsidRPr="005B0DCA">
        <w:rPr>
          <w:rFonts w:ascii="仿宋_GB2312" w:eastAsia="仿宋_GB2312" w:cs="华文仿宋" w:hint="eastAsia"/>
          <w:color w:val="000000"/>
          <w:kern w:val="0"/>
          <w:sz w:val="32"/>
          <w:szCs w:val="32"/>
        </w:rPr>
        <w:t>投资价值</w:t>
      </w:r>
      <w:r w:rsidR="00143233" w:rsidRPr="005B0DCA">
        <w:rPr>
          <w:rFonts w:ascii="仿宋_GB2312" w:eastAsia="仿宋_GB2312" w:cs="华文仿宋" w:hint="eastAsia"/>
          <w:color w:val="000000"/>
          <w:kern w:val="0"/>
          <w:sz w:val="32"/>
          <w:szCs w:val="32"/>
        </w:rPr>
        <w:t>进</w:t>
      </w:r>
      <w:r w:rsidR="00143233" w:rsidRPr="005B0DCA">
        <w:rPr>
          <w:rFonts w:ascii="仿宋_GB2312" w:eastAsia="仿宋_GB2312" w:cs="华文仿宋" w:hint="eastAsia"/>
          <w:color w:val="000000"/>
          <w:kern w:val="0"/>
          <w:sz w:val="32"/>
          <w:szCs w:val="32"/>
        </w:rPr>
        <w:lastRenderedPageBreak/>
        <w:t>行</w:t>
      </w:r>
      <w:r w:rsidR="0088632F" w:rsidRPr="005B0DCA">
        <w:rPr>
          <w:rFonts w:ascii="仿宋_GB2312" w:eastAsia="仿宋_GB2312" w:hAnsi="宋体" w:cs="宋体" w:hint="eastAsia"/>
          <w:color w:val="000000"/>
          <w:kern w:val="0"/>
          <w:sz w:val="32"/>
          <w:szCs w:val="32"/>
          <w:shd w:val="clear" w:color="auto" w:fill="FFFFFF"/>
        </w:rPr>
        <w:t>评定、估算，并出具</w:t>
      </w:r>
      <w:r w:rsidR="008A2E99">
        <w:rPr>
          <w:rFonts w:ascii="仿宋_GB2312" w:eastAsia="仿宋_GB2312" w:hAnsi="宋体" w:cs="宋体" w:hint="eastAsia"/>
          <w:color w:val="000000"/>
          <w:kern w:val="0"/>
          <w:sz w:val="32"/>
          <w:szCs w:val="32"/>
          <w:shd w:val="clear" w:color="auto" w:fill="FFFFFF"/>
        </w:rPr>
        <w:t>投资价值</w:t>
      </w:r>
      <w:r w:rsidR="0088632F" w:rsidRPr="005B0DCA">
        <w:rPr>
          <w:rFonts w:ascii="仿宋_GB2312" w:eastAsia="仿宋_GB2312" w:hAnsi="宋体" w:cs="宋体" w:hint="eastAsia"/>
          <w:color w:val="000000"/>
          <w:kern w:val="0"/>
          <w:sz w:val="32"/>
          <w:szCs w:val="32"/>
          <w:shd w:val="clear" w:color="auto" w:fill="FFFFFF"/>
        </w:rPr>
        <w:t>评估报告的专业服务行为。</w:t>
      </w:r>
    </w:p>
    <w:p w:rsidR="00143233" w:rsidRPr="005B0DCA" w:rsidRDefault="00FE082D" w:rsidP="00D50738">
      <w:pPr>
        <w:spacing w:line="360" w:lineRule="auto"/>
        <w:ind w:firstLineChars="200" w:firstLine="609"/>
        <w:rPr>
          <w:rFonts w:ascii="仿宋_GB2312" w:eastAsia="仿宋_GB2312" w:hAnsi="黑体"/>
          <w:b/>
          <w:sz w:val="32"/>
          <w:szCs w:val="32"/>
        </w:rPr>
      </w:pPr>
      <w:r w:rsidRPr="00517674">
        <w:rPr>
          <w:rFonts w:ascii="仿宋_GB2312" w:eastAsia="仿宋_GB2312" w:cs="华文仿宋" w:hint="eastAsia"/>
          <w:b/>
          <w:kern w:val="0"/>
          <w:sz w:val="32"/>
          <w:szCs w:val="32"/>
        </w:rPr>
        <w:t>第六</w:t>
      </w:r>
      <w:r w:rsidR="005B0DCA" w:rsidRPr="00517674">
        <w:rPr>
          <w:rFonts w:ascii="仿宋_GB2312" w:eastAsia="仿宋_GB2312" w:cs="华文仿宋" w:hint="eastAsia"/>
          <w:b/>
          <w:kern w:val="0"/>
          <w:sz w:val="32"/>
          <w:szCs w:val="32"/>
        </w:rPr>
        <w:t>条</w:t>
      </w:r>
      <w:r w:rsidR="002972BF" w:rsidRPr="00517674">
        <w:rPr>
          <w:rFonts w:ascii="仿宋_GB2312" w:eastAsia="仿宋_GB2312" w:cs="华文仿宋" w:hint="eastAsia"/>
          <w:b/>
          <w:kern w:val="0"/>
          <w:sz w:val="32"/>
          <w:szCs w:val="32"/>
        </w:rPr>
        <w:t xml:space="preserve">【适用范围】 </w:t>
      </w:r>
      <w:r w:rsidR="00E679B4" w:rsidRPr="00517674">
        <w:rPr>
          <w:rFonts w:ascii="仿宋_GB2312" w:eastAsia="仿宋_GB2312" w:cs="华文仿宋" w:hint="eastAsia"/>
          <w:kern w:val="0"/>
          <w:sz w:val="32"/>
          <w:szCs w:val="32"/>
        </w:rPr>
        <w:t>企业并购需要的评估业务类型复杂、服务目的种类多样、评估程序</w:t>
      </w:r>
      <w:r w:rsidR="00D4567C" w:rsidRPr="00517674">
        <w:rPr>
          <w:rFonts w:ascii="仿宋_GB2312" w:eastAsia="仿宋_GB2312" w:cs="华文仿宋" w:hint="eastAsia"/>
          <w:kern w:val="0"/>
          <w:sz w:val="32"/>
          <w:szCs w:val="32"/>
        </w:rPr>
        <w:t>履行</w:t>
      </w:r>
      <w:r w:rsidR="00E679B4" w:rsidRPr="00517674">
        <w:rPr>
          <w:rFonts w:ascii="仿宋_GB2312" w:eastAsia="仿宋_GB2312" w:cs="华文仿宋" w:hint="eastAsia"/>
          <w:kern w:val="0"/>
          <w:sz w:val="32"/>
          <w:szCs w:val="32"/>
        </w:rPr>
        <w:t>受限制</w:t>
      </w:r>
      <w:r w:rsidR="00D4567C" w:rsidRPr="00517674">
        <w:rPr>
          <w:rFonts w:ascii="仿宋_GB2312" w:eastAsia="仿宋_GB2312" w:cs="华文仿宋" w:hint="eastAsia"/>
          <w:kern w:val="0"/>
          <w:sz w:val="32"/>
          <w:szCs w:val="32"/>
        </w:rPr>
        <w:t>程度不同</w:t>
      </w:r>
      <w:r w:rsidR="00E679B4" w:rsidRPr="00517674">
        <w:rPr>
          <w:rFonts w:ascii="仿宋_GB2312" w:eastAsia="仿宋_GB2312" w:cs="华文仿宋" w:hint="eastAsia"/>
          <w:kern w:val="0"/>
          <w:sz w:val="32"/>
          <w:szCs w:val="32"/>
        </w:rPr>
        <w:t>、</w:t>
      </w:r>
      <w:r w:rsidR="00D4567C" w:rsidRPr="00517674">
        <w:rPr>
          <w:rFonts w:ascii="仿宋_GB2312" w:eastAsia="仿宋_GB2312" w:cs="华文仿宋" w:hint="eastAsia"/>
          <w:kern w:val="0"/>
          <w:sz w:val="32"/>
          <w:szCs w:val="32"/>
        </w:rPr>
        <w:t>评估报告（或者专业意见）</w:t>
      </w:r>
      <w:r w:rsidRPr="00517674">
        <w:rPr>
          <w:rFonts w:ascii="仿宋_GB2312" w:eastAsia="仿宋_GB2312" w:cs="华文仿宋" w:hint="eastAsia"/>
          <w:kern w:val="0"/>
          <w:sz w:val="32"/>
          <w:szCs w:val="32"/>
        </w:rPr>
        <w:t>内容要求</w:t>
      </w:r>
      <w:r w:rsidR="00E679B4" w:rsidRPr="00517674">
        <w:rPr>
          <w:rFonts w:ascii="仿宋_GB2312" w:eastAsia="仿宋_GB2312" w:cs="华文仿宋" w:hint="eastAsia"/>
          <w:kern w:val="0"/>
          <w:sz w:val="32"/>
          <w:szCs w:val="32"/>
        </w:rPr>
        <w:t>千差万别，本指导意见仅适用于</w:t>
      </w:r>
      <w:r w:rsidR="00517674" w:rsidRPr="00517674">
        <w:rPr>
          <w:rFonts w:ascii="仿宋_GB2312" w:eastAsia="仿宋_GB2312" w:cs="华文仿宋" w:hint="eastAsia"/>
          <w:kern w:val="0"/>
          <w:sz w:val="32"/>
          <w:szCs w:val="32"/>
        </w:rPr>
        <w:t>第</w:t>
      </w:r>
      <w:r w:rsidR="00517674">
        <w:rPr>
          <w:rFonts w:ascii="仿宋_GB2312" w:eastAsia="仿宋_GB2312" w:cs="华文仿宋" w:hint="eastAsia"/>
          <w:kern w:val="0"/>
          <w:sz w:val="32"/>
          <w:szCs w:val="32"/>
        </w:rPr>
        <w:t>三</w:t>
      </w:r>
      <w:r w:rsidR="00501216" w:rsidRPr="00517674">
        <w:rPr>
          <w:rFonts w:ascii="仿宋_GB2312" w:eastAsia="仿宋_GB2312" w:cs="华文仿宋" w:hint="eastAsia"/>
          <w:kern w:val="0"/>
          <w:sz w:val="32"/>
          <w:szCs w:val="32"/>
        </w:rPr>
        <w:t>条</w:t>
      </w:r>
      <w:r w:rsidR="00846A9E" w:rsidRPr="00517674">
        <w:rPr>
          <w:rFonts w:ascii="仿宋_GB2312" w:eastAsia="仿宋_GB2312" w:cs="华文仿宋" w:hint="eastAsia"/>
          <w:kern w:val="0"/>
          <w:sz w:val="32"/>
          <w:szCs w:val="32"/>
        </w:rPr>
        <w:t>定义下的投资价值评估业务</w:t>
      </w:r>
      <w:r w:rsidR="00D4567C" w:rsidRPr="00517674">
        <w:rPr>
          <w:rFonts w:ascii="仿宋_GB2312" w:eastAsia="仿宋_GB2312" w:cs="华文仿宋" w:hint="eastAsia"/>
          <w:kern w:val="0"/>
          <w:sz w:val="32"/>
          <w:szCs w:val="32"/>
        </w:rPr>
        <w:t>、第十</w:t>
      </w:r>
      <w:r w:rsidR="005D1B89">
        <w:rPr>
          <w:rFonts w:ascii="仿宋_GB2312" w:eastAsia="仿宋_GB2312" w:cs="华文仿宋" w:hint="eastAsia"/>
          <w:kern w:val="0"/>
          <w:sz w:val="32"/>
          <w:szCs w:val="32"/>
        </w:rPr>
        <w:t>五</w:t>
      </w:r>
      <w:r w:rsidR="00D4567C" w:rsidRPr="00517674">
        <w:rPr>
          <w:rFonts w:ascii="仿宋_GB2312" w:eastAsia="仿宋_GB2312" w:cs="华文仿宋" w:hint="eastAsia"/>
          <w:kern w:val="0"/>
          <w:sz w:val="32"/>
          <w:szCs w:val="32"/>
        </w:rPr>
        <w:t>条列示的业务类型和评估目的</w:t>
      </w:r>
      <w:r w:rsidR="00846A9E" w:rsidRPr="00517674">
        <w:rPr>
          <w:rFonts w:ascii="仿宋_GB2312" w:eastAsia="仿宋_GB2312" w:cs="华文仿宋" w:hint="eastAsia"/>
          <w:kern w:val="0"/>
          <w:sz w:val="32"/>
          <w:szCs w:val="32"/>
        </w:rPr>
        <w:t>，</w:t>
      </w:r>
      <w:r w:rsidR="00E679B4" w:rsidRPr="00517674">
        <w:rPr>
          <w:rFonts w:ascii="仿宋_GB2312" w:eastAsia="仿宋_GB2312" w:cs="华文仿宋" w:hint="eastAsia"/>
          <w:kern w:val="0"/>
          <w:sz w:val="32"/>
          <w:szCs w:val="32"/>
        </w:rPr>
        <w:t>并按照</w:t>
      </w:r>
      <w:r w:rsidR="00E679B4" w:rsidRPr="005B0DCA">
        <w:rPr>
          <w:rFonts w:ascii="仿宋_GB2312" w:eastAsia="仿宋_GB2312" w:cs="华文仿宋" w:hint="eastAsia"/>
          <w:kern w:val="0"/>
          <w:sz w:val="32"/>
          <w:szCs w:val="32"/>
        </w:rPr>
        <w:t>《资产评估</w:t>
      </w:r>
      <w:r w:rsidR="00E679B4">
        <w:rPr>
          <w:rFonts w:ascii="仿宋_GB2312" w:eastAsia="仿宋_GB2312" w:cs="华文仿宋" w:hint="eastAsia"/>
          <w:kern w:val="0"/>
          <w:sz w:val="32"/>
          <w:szCs w:val="32"/>
        </w:rPr>
        <w:t>执业</w:t>
      </w:r>
      <w:r w:rsidR="00E679B4" w:rsidRPr="005B0DCA">
        <w:rPr>
          <w:rFonts w:ascii="仿宋_GB2312" w:eastAsia="仿宋_GB2312" w:cs="华文仿宋" w:hint="eastAsia"/>
          <w:kern w:val="0"/>
          <w:sz w:val="32"/>
          <w:szCs w:val="32"/>
        </w:rPr>
        <w:t>准则——</w:t>
      </w:r>
      <w:r w:rsidR="00E679B4">
        <w:rPr>
          <w:rFonts w:ascii="仿宋_GB2312" w:eastAsia="仿宋_GB2312" w:cs="华文仿宋" w:hint="eastAsia"/>
          <w:kern w:val="0"/>
          <w:sz w:val="32"/>
          <w:szCs w:val="32"/>
        </w:rPr>
        <w:t>资产</w:t>
      </w:r>
      <w:r w:rsidR="00E679B4" w:rsidRPr="005B0DCA">
        <w:rPr>
          <w:rFonts w:ascii="仿宋_GB2312" w:eastAsia="仿宋_GB2312" w:cs="华文仿宋" w:hint="eastAsia"/>
          <w:kern w:val="0"/>
          <w:sz w:val="32"/>
          <w:szCs w:val="32"/>
        </w:rPr>
        <w:t>评估报告》</w:t>
      </w:r>
      <w:r w:rsidR="00D4567C">
        <w:rPr>
          <w:rFonts w:ascii="仿宋_GB2312" w:eastAsia="仿宋_GB2312" w:cs="华文仿宋" w:hint="eastAsia"/>
          <w:kern w:val="0"/>
          <w:sz w:val="32"/>
          <w:szCs w:val="32"/>
        </w:rPr>
        <w:t>要求</w:t>
      </w:r>
      <w:r w:rsidR="00E679B4" w:rsidRPr="005B0DCA">
        <w:rPr>
          <w:rFonts w:ascii="仿宋_GB2312" w:eastAsia="仿宋_GB2312" w:cs="华文仿宋" w:hint="eastAsia"/>
          <w:kern w:val="0"/>
          <w:sz w:val="32"/>
          <w:szCs w:val="32"/>
        </w:rPr>
        <w:t>编制</w:t>
      </w:r>
      <w:r w:rsidR="00E679B4">
        <w:rPr>
          <w:rFonts w:ascii="仿宋_GB2312" w:eastAsia="仿宋_GB2312" w:cs="华文仿宋" w:hint="eastAsia"/>
          <w:kern w:val="0"/>
          <w:sz w:val="32"/>
          <w:szCs w:val="32"/>
        </w:rPr>
        <w:t>出具</w:t>
      </w:r>
      <w:r w:rsidR="00E679B4" w:rsidRPr="005B0DCA">
        <w:rPr>
          <w:rFonts w:ascii="仿宋_GB2312" w:eastAsia="仿宋_GB2312" w:cs="华文仿宋" w:hint="eastAsia"/>
          <w:kern w:val="0"/>
          <w:sz w:val="32"/>
          <w:szCs w:val="32"/>
        </w:rPr>
        <w:t>评估报告</w:t>
      </w:r>
      <w:r w:rsidR="004C58E3">
        <w:rPr>
          <w:rFonts w:ascii="仿宋_GB2312" w:eastAsia="仿宋_GB2312" w:cs="华文仿宋" w:hint="eastAsia"/>
          <w:kern w:val="0"/>
          <w:sz w:val="32"/>
          <w:szCs w:val="32"/>
        </w:rPr>
        <w:t>的</w:t>
      </w:r>
      <w:r>
        <w:rPr>
          <w:rFonts w:ascii="仿宋_GB2312" w:eastAsia="仿宋_GB2312" w:cs="华文仿宋" w:hint="eastAsia"/>
          <w:kern w:val="0"/>
          <w:sz w:val="32"/>
          <w:szCs w:val="32"/>
        </w:rPr>
        <w:t>评估</w:t>
      </w:r>
      <w:r w:rsidR="00D4567C">
        <w:rPr>
          <w:rFonts w:ascii="仿宋_GB2312" w:eastAsia="仿宋_GB2312" w:cs="华文仿宋" w:hint="eastAsia"/>
          <w:kern w:val="0"/>
          <w:sz w:val="32"/>
          <w:szCs w:val="32"/>
        </w:rPr>
        <w:t>业务类型</w:t>
      </w:r>
      <w:r w:rsidR="00846A9E">
        <w:rPr>
          <w:rFonts w:ascii="仿宋_GB2312" w:eastAsia="仿宋_GB2312" w:cs="华文仿宋" w:hint="eastAsia"/>
          <w:color w:val="000000"/>
          <w:kern w:val="0"/>
          <w:sz w:val="32"/>
          <w:szCs w:val="32"/>
        </w:rPr>
        <w:t>。</w:t>
      </w:r>
    </w:p>
    <w:p w:rsidR="00EC6293" w:rsidRPr="006E04F1" w:rsidRDefault="00C01643" w:rsidP="00193DFF">
      <w:pPr>
        <w:spacing w:line="360" w:lineRule="auto"/>
        <w:jc w:val="center"/>
        <w:rPr>
          <w:rFonts w:ascii="黑体" w:eastAsia="黑体" w:hAnsi="黑体"/>
          <w:sz w:val="32"/>
          <w:szCs w:val="32"/>
        </w:rPr>
      </w:pPr>
      <w:r w:rsidRPr="006E04F1">
        <w:rPr>
          <w:rFonts w:ascii="黑体" w:eastAsia="黑体" w:hAnsi="黑体" w:hint="eastAsia"/>
          <w:sz w:val="32"/>
          <w:szCs w:val="32"/>
        </w:rPr>
        <w:t xml:space="preserve"> </w:t>
      </w:r>
      <w:r w:rsidR="006E04F1">
        <w:rPr>
          <w:rFonts w:ascii="黑体" w:eastAsia="黑体" w:hAnsi="黑体" w:hint="eastAsia"/>
          <w:sz w:val="32"/>
          <w:szCs w:val="32"/>
        </w:rPr>
        <w:t xml:space="preserve">第二章 </w:t>
      </w:r>
      <w:r w:rsidR="00EC6293" w:rsidRPr="006E04F1">
        <w:rPr>
          <w:rFonts w:ascii="黑体" w:eastAsia="黑体" w:hAnsi="黑体" w:hint="eastAsia"/>
          <w:sz w:val="32"/>
          <w:szCs w:val="32"/>
        </w:rPr>
        <w:t>基本</w:t>
      </w:r>
      <w:r w:rsidR="0057597B">
        <w:rPr>
          <w:rFonts w:ascii="黑体" w:eastAsia="黑体" w:hAnsi="黑体" w:hint="eastAsia"/>
          <w:sz w:val="32"/>
          <w:szCs w:val="32"/>
        </w:rPr>
        <w:t>遵循</w:t>
      </w:r>
    </w:p>
    <w:p w:rsidR="00C01643" w:rsidRPr="005B0DCA" w:rsidRDefault="00FE082D" w:rsidP="00D50738">
      <w:pPr>
        <w:spacing w:line="360" w:lineRule="auto"/>
        <w:ind w:firstLineChars="200" w:firstLine="609"/>
        <w:rPr>
          <w:rFonts w:ascii="仿宋_GB2312" w:eastAsia="仿宋_GB2312" w:cs="华文仿宋"/>
          <w:b/>
          <w:color w:val="FF0000"/>
          <w:kern w:val="0"/>
          <w:sz w:val="32"/>
          <w:szCs w:val="32"/>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七</w:t>
      </w:r>
      <w:r w:rsidR="005B0DCA" w:rsidRPr="005B0DCA">
        <w:rPr>
          <w:rFonts w:ascii="仿宋_GB2312" w:eastAsia="仿宋_GB2312" w:cs="华文仿宋" w:hint="eastAsia"/>
          <w:b/>
          <w:color w:val="000000" w:themeColor="text1"/>
          <w:kern w:val="0"/>
          <w:sz w:val="32"/>
          <w:szCs w:val="32"/>
        </w:rPr>
        <w:t>条</w:t>
      </w:r>
      <w:r w:rsidR="002972BF" w:rsidRPr="00517674">
        <w:rPr>
          <w:rFonts w:ascii="仿宋_GB2312" w:eastAsia="仿宋_GB2312" w:cs="华文仿宋" w:hint="eastAsia"/>
          <w:b/>
          <w:kern w:val="0"/>
          <w:sz w:val="32"/>
          <w:szCs w:val="32"/>
        </w:rPr>
        <w:t xml:space="preserve">【合法性要求】 </w:t>
      </w:r>
      <w:r w:rsidR="00FB0FDE" w:rsidRPr="00FB0FDE">
        <w:rPr>
          <w:rFonts w:ascii="仿宋_GB2312" w:eastAsia="仿宋_GB2312" w:cs="华文仿宋" w:hint="eastAsia"/>
          <w:color w:val="000000"/>
          <w:kern w:val="0"/>
          <w:sz w:val="32"/>
          <w:szCs w:val="32"/>
        </w:rPr>
        <w:t>资产评估机构及其</w:t>
      </w:r>
      <w:r w:rsidR="00C01643" w:rsidRPr="005B0DCA">
        <w:rPr>
          <w:rFonts w:ascii="仿宋_GB2312" w:eastAsia="仿宋_GB2312" w:cs="华文仿宋" w:hint="eastAsia"/>
          <w:color w:val="000000"/>
          <w:kern w:val="0"/>
          <w:sz w:val="32"/>
          <w:szCs w:val="32"/>
        </w:rPr>
        <w:t>资产评估专业人员</w:t>
      </w:r>
      <w:r w:rsidR="00672E0D">
        <w:rPr>
          <w:rFonts w:ascii="仿宋_GB2312" w:eastAsia="仿宋_GB2312" w:hint="eastAsia"/>
          <w:color w:val="000000"/>
          <w:sz w:val="32"/>
          <w:szCs w:val="32"/>
        </w:rPr>
        <w:t>执行企业并购</w:t>
      </w:r>
      <w:r w:rsidR="002972BF" w:rsidRPr="005B0DCA">
        <w:rPr>
          <w:rFonts w:ascii="仿宋_GB2312" w:eastAsia="仿宋_GB2312" w:cs="华文仿宋" w:hint="eastAsia"/>
          <w:color w:val="000000"/>
          <w:kern w:val="0"/>
          <w:sz w:val="32"/>
          <w:szCs w:val="32"/>
        </w:rPr>
        <w:t>投资价值</w:t>
      </w:r>
      <w:r w:rsidR="002972BF" w:rsidRPr="005B0DCA">
        <w:rPr>
          <w:rFonts w:ascii="仿宋_GB2312" w:eastAsia="仿宋_GB2312" w:hint="eastAsia"/>
          <w:color w:val="000000"/>
          <w:sz w:val="32"/>
          <w:szCs w:val="32"/>
        </w:rPr>
        <w:t>评估业务，应当遵守相关法律、</w:t>
      </w:r>
      <w:r w:rsidR="00C01643" w:rsidRPr="005B0DCA">
        <w:rPr>
          <w:rFonts w:ascii="仿宋_GB2312" w:eastAsia="仿宋_GB2312" w:hint="eastAsia"/>
          <w:color w:val="000000"/>
          <w:sz w:val="32"/>
          <w:szCs w:val="32"/>
        </w:rPr>
        <w:t>行政法规</w:t>
      </w:r>
      <w:r w:rsidR="002972BF" w:rsidRPr="005B0DCA">
        <w:rPr>
          <w:rFonts w:ascii="仿宋_GB2312" w:eastAsia="仿宋_GB2312" w:hint="eastAsia"/>
          <w:color w:val="000000"/>
          <w:sz w:val="32"/>
          <w:szCs w:val="32"/>
        </w:rPr>
        <w:t>和资产评估准则。</w:t>
      </w:r>
    </w:p>
    <w:p w:rsidR="002972BF" w:rsidRPr="00B20129" w:rsidRDefault="00B20129" w:rsidP="00D50738">
      <w:pPr>
        <w:pStyle w:val="a3"/>
        <w:spacing w:line="360" w:lineRule="auto"/>
        <w:ind w:firstLine="607"/>
        <w:rPr>
          <w:rFonts w:ascii="仿宋_GB2312" w:eastAsia="仿宋_GB2312" w:cs="华文仿宋"/>
          <w:b/>
          <w:color w:val="FF0000"/>
          <w:kern w:val="0"/>
          <w:sz w:val="32"/>
          <w:szCs w:val="32"/>
        </w:rPr>
      </w:pPr>
      <w:r>
        <w:rPr>
          <w:rFonts w:ascii="仿宋_GB2312" w:eastAsia="仿宋_GB2312" w:hint="eastAsia"/>
          <w:color w:val="000000"/>
          <w:sz w:val="32"/>
          <w:szCs w:val="32"/>
        </w:rPr>
        <w:t>跨国</w:t>
      </w:r>
      <w:r w:rsidR="0088632F" w:rsidRPr="00B20129">
        <w:rPr>
          <w:rFonts w:ascii="仿宋_GB2312" w:eastAsia="仿宋_GB2312" w:hint="eastAsia"/>
          <w:color w:val="000000"/>
          <w:sz w:val="32"/>
          <w:szCs w:val="32"/>
        </w:rPr>
        <w:t>并购</w:t>
      </w:r>
      <w:r>
        <w:rPr>
          <w:rFonts w:ascii="仿宋_GB2312" w:eastAsia="仿宋_GB2312" w:hint="eastAsia"/>
          <w:color w:val="000000"/>
          <w:sz w:val="32"/>
          <w:szCs w:val="32"/>
        </w:rPr>
        <w:t>中的</w:t>
      </w:r>
      <w:r w:rsidR="0088632F" w:rsidRPr="00B20129">
        <w:rPr>
          <w:rFonts w:ascii="仿宋_GB2312" w:eastAsia="仿宋_GB2312" w:hint="eastAsia"/>
          <w:color w:val="000000"/>
          <w:sz w:val="32"/>
          <w:szCs w:val="32"/>
        </w:rPr>
        <w:t>标的资产所在地在境外时，</w:t>
      </w:r>
      <w:r w:rsidR="00517674">
        <w:rPr>
          <w:rFonts w:ascii="仿宋_GB2312" w:eastAsia="仿宋_GB2312" w:hint="eastAsia"/>
          <w:color w:val="000000"/>
          <w:sz w:val="32"/>
          <w:szCs w:val="32"/>
        </w:rPr>
        <w:t>应当</w:t>
      </w:r>
      <w:r w:rsidR="0088632F" w:rsidRPr="00B20129">
        <w:rPr>
          <w:rFonts w:ascii="仿宋_GB2312" w:eastAsia="仿宋_GB2312" w:hint="eastAsia"/>
          <w:color w:val="000000"/>
          <w:sz w:val="32"/>
          <w:szCs w:val="32"/>
        </w:rPr>
        <w:t>考虑遵守标的资产所在地的相关法律、</w:t>
      </w:r>
      <w:r w:rsidR="00C01643" w:rsidRPr="00B20129">
        <w:rPr>
          <w:rFonts w:ascii="仿宋_GB2312" w:eastAsia="仿宋_GB2312" w:hint="eastAsia"/>
          <w:color w:val="000000"/>
          <w:sz w:val="32"/>
          <w:szCs w:val="32"/>
        </w:rPr>
        <w:t>行政法规</w:t>
      </w:r>
      <w:r w:rsidR="0088632F" w:rsidRPr="00B20129">
        <w:rPr>
          <w:rFonts w:ascii="仿宋_GB2312" w:eastAsia="仿宋_GB2312" w:hint="eastAsia"/>
          <w:color w:val="000000"/>
          <w:sz w:val="32"/>
          <w:szCs w:val="32"/>
        </w:rPr>
        <w:t>。</w:t>
      </w:r>
    </w:p>
    <w:p w:rsidR="00672E0D" w:rsidRDefault="00FE082D" w:rsidP="00D50738">
      <w:pPr>
        <w:spacing w:line="360" w:lineRule="auto"/>
        <w:ind w:firstLineChars="200" w:firstLine="609"/>
        <w:rPr>
          <w:rFonts w:ascii="仿宋_GB2312" w:eastAsia="仿宋_GB2312" w:hAnsi="ˎ̥" w:cs="宋体" w:hint="eastAsia"/>
          <w:kern w:val="0"/>
          <w:sz w:val="32"/>
          <w:szCs w:val="32"/>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八</w:t>
      </w:r>
      <w:r w:rsidR="005B0DCA" w:rsidRPr="005B0DCA">
        <w:rPr>
          <w:rFonts w:ascii="仿宋_GB2312" w:eastAsia="仿宋_GB2312" w:cs="华文仿宋" w:hint="eastAsia"/>
          <w:b/>
          <w:color w:val="000000" w:themeColor="text1"/>
          <w:kern w:val="0"/>
          <w:sz w:val="32"/>
          <w:szCs w:val="32"/>
        </w:rPr>
        <w:t>条</w:t>
      </w:r>
      <w:r w:rsidR="00D26B07" w:rsidRPr="00517674">
        <w:rPr>
          <w:rFonts w:ascii="仿宋_GB2312" w:eastAsia="仿宋_GB2312" w:cs="华文仿宋" w:hint="eastAsia"/>
          <w:b/>
          <w:kern w:val="0"/>
          <w:sz w:val="32"/>
          <w:szCs w:val="32"/>
        </w:rPr>
        <w:t>【</w:t>
      </w:r>
      <w:r w:rsidR="003A5FC1" w:rsidRPr="00517674">
        <w:rPr>
          <w:rFonts w:ascii="仿宋_GB2312" w:eastAsia="仿宋_GB2312" w:cs="华文仿宋" w:hint="eastAsia"/>
          <w:b/>
          <w:kern w:val="0"/>
          <w:sz w:val="32"/>
          <w:szCs w:val="32"/>
        </w:rPr>
        <w:t>评估结论</w:t>
      </w:r>
      <w:r w:rsidR="00D26B07" w:rsidRPr="00517674">
        <w:rPr>
          <w:rFonts w:ascii="仿宋_GB2312" w:eastAsia="仿宋_GB2312" w:cs="华文仿宋" w:hint="eastAsia"/>
          <w:b/>
          <w:kern w:val="0"/>
          <w:sz w:val="32"/>
          <w:szCs w:val="32"/>
        </w:rPr>
        <w:t>保密要求】</w:t>
      </w:r>
      <w:r w:rsidR="00FB0FDE" w:rsidRPr="00FB0FDE">
        <w:rPr>
          <w:rFonts w:ascii="仿宋_GB2312" w:eastAsia="仿宋_GB2312" w:cs="华文仿宋" w:hint="eastAsia"/>
          <w:color w:val="000000"/>
          <w:kern w:val="0"/>
          <w:sz w:val="32"/>
          <w:szCs w:val="32"/>
        </w:rPr>
        <w:t>资产评估机构及其</w:t>
      </w:r>
      <w:r w:rsidR="008A2E99" w:rsidRPr="005B0DCA">
        <w:rPr>
          <w:rFonts w:ascii="仿宋_GB2312" w:eastAsia="仿宋_GB2312" w:cs="华文仿宋" w:hint="eastAsia"/>
          <w:color w:val="000000"/>
          <w:kern w:val="0"/>
          <w:sz w:val="32"/>
          <w:szCs w:val="32"/>
        </w:rPr>
        <w:t>资产评估专业人员</w:t>
      </w:r>
      <w:r w:rsidR="00672E0D">
        <w:rPr>
          <w:rFonts w:ascii="仿宋_GB2312" w:eastAsia="仿宋_GB2312" w:hint="eastAsia"/>
          <w:color w:val="000000"/>
          <w:sz w:val="32"/>
          <w:szCs w:val="32"/>
        </w:rPr>
        <w:t>执行企业并购</w:t>
      </w:r>
      <w:r w:rsidR="008A2E99" w:rsidRPr="005B0DCA">
        <w:rPr>
          <w:rFonts w:ascii="仿宋_GB2312" w:eastAsia="仿宋_GB2312" w:cs="华文仿宋" w:hint="eastAsia"/>
          <w:color w:val="000000"/>
          <w:kern w:val="0"/>
          <w:sz w:val="32"/>
          <w:szCs w:val="32"/>
        </w:rPr>
        <w:t>投资价值</w:t>
      </w:r>
      <w:r w:rsidR="008A2E99" w:rsidRPr="005B0DCA">
        <w:rPr>
          <w:rFonts w:ascii="仿宋_GB2312" w:eastAsia="仿宋_GB2312" w:hint="eastAsia"/>
          <w:color w:val="000000"/>
          <w:sz w:val="32"/>
          <w:szCs w:val="32"/>
        </w:rPr>
        <w:t>评估业务，</w:t>
      </w:r>
      <w:r w:rsidR="00D26B07" w:rsidRPr="005B0DCA">
        <w:rPr>
          <w:rFonts w:ascii="仿宋_GB2312" w:eastAsia="仿宋_GB2312" w:hint="eastAsia"/>
          <w:color w:val="000000"/>
          <w:sz w:val="32"/>
          <w:szCs w:val="32"/>
        </w:rPr>
        <w:t>除</w:t>
      </w:r>
      <w:r w:rsidR="00672E0D">
        <w:rPr>
          <w:rFonts w:ascii="仿宋_GB2312" w:eastAsia="仿宋_GB2312" w:hint="eastAsia"/>
          <w:color w:val="000000"/>
          <w:sz w:val="32"/>
          <w:szCs w:val="32"/>
        </w:rPr>
        <w:t>应当对</w:t>
      </w:r>
      <w:r w:rsidR="00672E0D">
        <w:rPr>
          <w:rFonts w:ascii="仿宋_GB2312" w:eastAsia="仿宋_GB2312" w:hAnsi="ˎ̥" w:cs="宋体" w:hint="eastAsia"/>
          <w:kern w:val="0"/>
          <w:sz w:val="32"/>
          <w:szCs w:val="32"/>
        </w:rPr>
        <w:t>相关法律法规规定的、</w:t>
      </w:r>
      <w:r w:rsidR="00C01643" w:rsidRPr="005B0DCA">
        <w:rPr>
          <w:rFonts w:ascii="仿宋_GB2312" w:eastAsia="仿宋_GB2312" w:hint="eastAsia"/>
          <w:color w:val="000000"/>
          <w:sz w:val="32"/>
          <w:szCs w:val="32"/>
        </w:rPr>
        <w:t>资产</w:t>
      </w:r>
      <w:r w:rsidR="00D26B07" w:rsidRPr="005B0DCA">
        <w:rPr>
          <w:rFonts w:ascii="仿宋_GB2312" w:eastAsia="仿宋_GB2312" w:hint="eastAsia"/>
          <w:color w:val="000000"/>
          <w:sz w:val="32"/>
          <w:szCs w:val="32"/>
        </w:rPr>
        <w:t>评估</w:t>
      </w:r>
      <w:r w:rsidR="008A2E99">
        <w:rPr>
          <w:rFonts w:ascii="仿宋_GB2312" w:eastAsia="仿宋_GB2312" w:hint="eastAsia"/>
          <w:color w:val="000000"/>
          <w:sz w:val="32"/>
          <w:szCs w:val="32"/>
        </w:rPr>
        <w:t>过程</w:t>
      </w:r>
      <w:r w:rsidR="00D26B07" w:rsidRPr="005B0DCA">
        <w:rPr>
          <w:rFonts w:ascii="仿宋_GB2312" w:eastAsia="仿宋_GB2312" w:hint="eastAsia"/>
          <w:color w:val="000000"/>
          <w:sz w:val="32"/>
          <w:szCs w:val="32"/>
        </w:rPr>
        <w:t>中知悉的国家秘密、商业秘密和个人隐私予以保密外，</w:t>
      </w:r>
      <w:r w:rsidR="00672E0D">
        <w:rPr>
          <w:rFonts w:ascii="仿宋_GB2312" w:eastAsia="仿宋_GB2312" w:hint="eastAsia"/>
          <w:color w:val="000000"/>
          <w:sz w:val="32"/>
          <w:szCs w:val="32"/>
        </w:rPr>
        <w:t>还</w:t>
      </w:r>
      <w:r w:rsidR="00D26B07" w:rsidRPr="005B0DCA">
        <w:rPr>
          <w:rFonts w:ascii="仿宋_GB2312" w:eastAsia="仿宋_GB2312" w:hint="eastAsia"/>
          <w:color w:val="000000"/>
          <w:sz w:val="32"/>
          <w:szCs w:val="32"/>
        </w:rPr>
        <w:t>应</w:t>
      </w:r>
      <w:r w:rsidR="00265C66" w:rsidRPr="005B0DCA">
        <w:rPr>
          <w:rFonts w:ascii="仿宋_GB2312" w:eastAsia="仿宋_GB2312" w:hint="eastAsia"/>
          <w:color w:val="000000"/>
          <w:sz w:val="32"/>
          <w:szCs w:val="32"/>
        </w:rPr>
        <w:t>当</w:t>
      </w:r>
      <w:r w:rsidR="00D26B07" w:rsidRPr="005B0DCA">
        <w:rPr>
          <w:rFonts w:ascii="仿宋_GB2312" w:eastAsia="仿宋_GB2312" w:hint="eastAsia"/>
          <w:color w:val="000000"/>
          <w:sz w:val="32"/>
          <w:szCs w:val="32"/>
        </w:rPr>
        <w:t>对</w:t>
      </w:r>
      <w:r w:rsidR="00D26B07" w:rsidRPr="005B0DCA">
        <w:rPr>
          <w:rFonts w:ascii="仿宋_GB2312" w:eastAsia="仿宋_GB2312" w:hAnsi="ˎ̥" w:cs="宋体" w:hint="eastAsia"/>
          <w:kern w:val="0"/>
          <w:sz w:val="32"/>
          <w:szCs w:val="32"/>
        </w:rPr>
        <w:t>投资价值</w:t>
      </w:r>
      <w:r w:rsidR="00B20129" w:rsidRPr="005B0DCA">
        <w:rPr>
          <w:rFonts w:ascii="仿宋_GB2312" w:eastAsia="仿宋_GB2312" w:hAnsi="ˎ̥" w:cs="宋体" w:hint="eastAsia"/>
          <w:kern w:val="0"/>
          <w:sz w:val="32"/>
          <w:szCs w:val="32"/>
        </w:rPr>
        <w:t>测算结果、</w:t>
      </w:r>
      <w:r w:rsidR="003A5FC1" w:rsidRPr="005B0DCA">
        <w:rPr>
          <w:rFonts w:ascii="仿宋_GB2312" w:eastAsia="仿宋_GB2312" w:hAnsi="ˎ̥" w:cs="宋体" w:hint="eastAsia"/>
          <w:kern w:val="0"/>
          <w:sz w:val="32"/>
          <w:szCs w:val="32"/>
        </w:rPr>
        <w:t>评估结论</w:t>
      </w:r>
      <w:r w:rsidR="0057597B">
        <w:rPr>
          <w:rFonts w:ascii="仿宋_GB2312" w:eastAsia="仿宋_GB2312" w:hAnsi="ˎ̥" w:cs="宋体" w:hint="eastAsia"/>
          <w:kern w:val="0"/>
          <w:sz w:val="32"/>
          <w:szCs w:val="32"/>
        </w:rPr>
        <w:t>及与此相关联的相关信息</w:t>
      </w:r>
      <w:r w:rsidR="00D26B07" w:rsidRPr="005B0DCA">
        <w:rPr>
          <w:rFonts w:ascii="仿宋_GB2312" w:eastAsia="仿宋_GB2312" w:hAnsi="ˎ̥" w:cs="宋体" w:hint="eastAsia"/>
          <w:kern w:val="0"/>
          <w:sz w:val="32"/>
          <w:szCs w:val="32"/>
        </w:rPr>
        <w:t>予以保密</w:t>
      </w:r>
      <w:r w:rsidR="008A2E99">
        <w:rPr>
          <w:rFonts w:ascii="仿宋_GB2312" w:eastAsia="仿宋_GB2312" w:hAnsi="ˎ̥" w:cs="宋体" w:hint="eastAsia"/>
          <w:kern w:val="0"/>
          <w:sz w:val="32"/>
          <w:szCs w:val="32"/>
        </w:rPr>
        <w:t>。</w:t>
      </w:r>
      <w:r w:rsidR="00D26B07" w:rsidRPr="005B0DCA">
        <w:rPr>
          <w:rFonts w:ascii="仿宋_GB2312" w:eastAsia="仿宋_GB2312" w:hAnsi="ˎ̥" w:cs="宋体" w:hint="eastAsia"/>
          <w:kern w:val="0"/>
          <w:sz w:val="32"/>
          <w:szCs w:val="32"/>
        </w:rPr>
        <w:t>在未完成并购，未得到委托人的同意，</w:t>
      </w:r>
      <w:r w:rsidR="004B6C0F">
        <w:rPr>
          <w:rFonts w:ascii="仿宋_GB2312" w:eastAsia="仿宋_GB2312" w:hAnsi="ˎ̥" w:cs="宋体" w:hint="eastAsia"/>
          <w:kern w:val="0"/>
          <w:sz w:val="32"/>
          <w:szCs w:val="32"/>
        </w:rPr>
        <w:t>不得</w:t>
      </w:r>
      <w:r w:rsidR="004B6C0F" w:rsidRPr="005B0DCA">
        <w:rPr>
          <w:rFonts w:ascii="仿宋_GB2312" w:eastAsia="仿宋_GB2312" w:hAnsi="ˎ̥" w:cs="宋体" w:hint="eastAsia"/>
          <w:kern w:val="0"/>
          <w:sz w:val="32"/>
          <w:szCs w:val="32"/>
        </w:rPr>
        <w:t>泄露</w:t>
      </w:r>
      <w:r w:rsidR="004B6C0F">
        <w:rPr>
          <w:rFonts w:ascii="仿宋_GB2312" w:eastAsia="仿宋_GB2312" w:hAnsi="ˎ̥" w:cs="宋体" w:hint="eastAsia"/>
          <w:kern w:val="0"/>
          <w:sz w:val="32"/>
          <w:szCs w:val="32"/>
        </w:rPr>
        <w:t>，</w:t>
      </w:r>
      <w:r w:rsidR="00D26B07" w:rsidRPr="005B0DCA">
        <w:rPr>
          <w:rFonts w:ascii="仿宋_GB2312" w:eastAsia="仿宋_GB2312" w:hAnsi="ˎ̥" w:cs="宋体" w:hint="eastAsia"/>
          <w:kern w:val="0"/>
          <w:sz w:val="32"/>
          <w:szCs w:val="32"/>
        </w:rPr>
        <w:t>不得</w:t>
      </w:r>
      <w:r w:rsidR="0057597B">
        <w:rPr>
          <w:rFonts w:ascii="仿宋_GB2312" w:eastAsia="仿宋_GB2312" w:hAnsi="ˎ̥" w:cs="宋体" w:hint="eastAsia"/>
          <w:kern w:val="0"/>
          <w:sz w:val="32"/>
          <w:szCs w:val="32"/>
        </w:rPr>
        <w:t>与</w:t>
      </w:r>
      <w:r w:rsidR="00D26B07" w:rsidRPr="005B0DCA">
        <w:rPr>
          <w:rFonts w:ascii="仿宋_GB2312" w:eastAsia="仿宋_GB2312" w:hAnsi="ˎ̥" w:cs="宋体" w:hint="eastAsia"/>
          <w:kern w:val="0"/>
          <w:sz w:val="32"/>
          <w:szCs w:val="32"/>
        </w:rPr>
        <w:t>任何组织、机构和个人</w:t>
      </w:r>
      <w:r w:rsidR="00542F43">
        <w:rPr>
          <w:rFonts w:ascii="仿宋_GB2312" w:eastAsia="仿宋_GB2312" w:hAnsi="ˎ̥" w:cs="宋体" w:hint="eastAsia"/>
          <w:kern w:val="0"/>
          <w:sz w:val="32"/>
          <w:szCs w:val="32"/>
        </w:rPr>
        <w:t>沟通</w:t>
      </w:r>
      <w:r w:rsidR="00D26B07" w:rsidRPr="005B0DCA">
        <w:rPr>
          <w:rFonts w:ascii="仿宋_GB2312" w:eastAsia="仿宋_GB2312" w:hAnsi="ˎ̥" w:cs="宋体" w:hint="eastAsia"/>
          <w:kern w:val="0"/>
          <w:sz w:val="32"/>
          <w:szCs w:val="32"/>
        </w:rPr>
        <w:t>。</w:t>
      </w:r>
    </w:p>
    <w:p w:rsidR="002972BF" w:rsidRPr="00B20129" w:rsidRDefault="00FE082D" w:rsidP="00D50738">
      <w:pPr>
        <w:spacing w:line="360" w:lineRule="auto"/>
        <w:ind w:firstLineChars="200" w:firstLine="609"/>
        <w:rPr>
          <w:rFonts w:ascii="仿宋_GB2312" w:eastAsia="仿宋_GB2312" w:hAnsi="Arial" w:cs="Arial"/>
          <w:sz w:val="32"/>
          <w:szCs w:val="32"/>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九</w:t>
      </w:r>
      <w:r w:rsidR="005B0DCA" w:rsidRPr="004B6C0F">
        <w:rPr>
          <w:rFonts w:ascii="仿宋_GB2312" w:eastAsia="仿宋_GB2312" w:cs="华文仿宋" w:hint="eastAsia"/>
          <w:b/>
          <w:kern w:val="0"/>
          <w:sz w:val="32"/>
          <w:szCs w:val="32"/>
        </w:rPr>
        <w:t>条</w:t>
      </w:r>
      <w:r w:rsidR="002972BF" w:rsidRPr="004B6C0F">
        <w:rPr>
          <w:rFonts w:ascii="仿宋_GB2312" w:eastAsia="仿宋_GB2312" w:cs="华文仿宋" w:hint="eastAsia"/>
          <w:b/>
          <w:kern w:val="0"/>
          <w:sz w:val="32"/>
          <w:szCs w:val="32"/>
        </w:rPr>
        <w:t xml:space="preserve">【执业原则】 </w:t>
      </w:r>
      <w:r w:rsidR="00FB0FDE" w:rsidRPr="00FB0FDE">
        <w:rPr>
          <w:rFonts w:ascii="仿宋_GB2312" w:eastAsia="仿宋_GB2312" w:cs="华文仿宋" w:hint="eastAsia"/>
          <w:color w:val="000000"/>
          <w:kern w:val="0"/>
          <w:sz w:val="32"/>
          <w:szCs w:val="32"/>
        </w:rPr>
        <w:t>资产评估机构及其</w:t>
      </w:r>
      <w:r w:rsidR="00C01643" w:rsidRPr="005B0DCA">
        <w:rPr>
          <w:rFonts w:ascii="仿宋_GB2312" w:eastAsia="仿宋_GB2312" w:cs="华文仿宋" w:hint="eastAsia"/>
          <w:color w:val="000000"/>
          <w:kern w:val="0"/>
          <w:sz w:val="32"/>
          <w:szCs w:val="32"/>
        </w:rPr>
        <w:t>资产评估专业人员</w:t>
      </w:r>
      <w:r w:rsidR="00672E0D">
        <w:rPr>
          <w:rFonts w:ascii="仿宋_GB2312" w:eastAsia="仿宋_GB2312" w:hint="eastAsia"/>
          <w:color w:val="000000"/>
          <w:sz w:val="32"/>
          <w:szCs w:val="32"/>
        </w:rPr>
        <w:t>执行企业并购</w:t>
      </w:r>
      <w:r w:rsidR="0088632F" w:rsidRPr="005B0DCA">
        <w:rPr>
          <w:rFonts w:ascii="仿宋_GB2312" w:eastAsia="仿宋_GB2312" w:cs="华文仿宋" w:hint="eastAsia"/>
          <w:color w:val="000000"/>
          <w:kern w:val="0"/>
          <w:sz w:val="32"/>
          <w:szCs w:val="32"/>
        </w:rPr>
        <w:t>投资价值评估</w:t>
      </w:r>
      <w:r w:rsidR="002972BF" w:rsidRPr="005B0DCA">
        <w:rPr>
          <w:rFonts w:ascii="仿宋_GB2312" w:eastAsia="仿宋_GB2312" w:hint="eastAsia"/>
          <w:color w:val="000000"/>
          <w:sz w:val="32"/>
          <w:szCs w:val="32"/>
        </w:rPr>
        <w:t>业务，应当遵守</w:t>
      </w:r>
      <w:r w:rsidR="0057597B">
        <w:rPr>
          <w:rFonts w:ascii="仿宋_GB2312" w:eastAsia="仿宋_GB2312" w:hint="eastAsia"/>
          <w:color w:val="000000"/>
          <w:sz w:val="32"/>
          <w:szCs w:val="32"/>
        </w:rPr>
        <w:t>以下</w:t>
      </w:r>
      <w:r w:rsidR="00C01643" w:rsidRPr="005B0DCA">
        <w:rPr>
          <w:rFonts w:ascii="仿宋_GB2312" w:eastAsia="仿宋_GB2312" w:hint="eastAsia"/>
          <w:color w:val="000000"/>
          <w:sz w:val="32"/>
          <w:szCs w:val="32"/>
        </w:rPr>
        <w:t>执业</w:t>
      </w:r>
      <w:r w:rsidR="002972BF" w:rsidRPr="005B0DCA">
        <w:rPr>
          <w:rFonts w:ascii="仿宋_GB2312" w:eastAsia="仿宋_GB2312" w:hint="eastAsia"/>
          <w:color w:val="000000"/>
          <w:sz w:val="32"/>
          <w:szCs w:val="32"/>
        </w:rPr>
        <w:t>原则：</w:t>
      </w:r>
      <w:r w:rsidR="004B6C0F" w:rsidRPr="005B0DCA" w:rsidDel="004B6C0F">
        <w:rPr>
          <w:rFonts w:ascii="仿宋_GB2312" w:eastAsia="仿宋_GB2312" w:cs="华文仿宋"/>
          <w:b/>
          <w:color w:val="FF0000"/>
          <w:kern w:val="0"/>
          <w:sz w:val="32"/>
          <w:szCs w:val="32"/>
        </w:rPr>
        <w:t xml:space="preserve"> </w:t>
      </w:r>
    </w:p>
    <w:p w:rsidR="002972BF" w:rsidRPr="00B20129" w:rsidRDefault="004B6C0F" w:rsidP="00D50738">
      <w:pPr>
        <w:spacing w:line="360" w:lineRule="auto"/>
        <w:ind w:firstLineChars="200" w:firstLine="607"/>
        <w:rPr>
          <w:rFonts w:ascii="仿宋_GB2312" w:eastAsia="仿宋_GB2312" w:hAnsi="Arial" w:cs="Arial"/>
          <w:sz w:val="32"/>
          <w:szCs w:val="32"/>
        </w:rPr>
      </w:pPr>
      <w:r>
        <w:rPr>
          <w:rFonts w:ascii="仿宋_GB2312" w:eastAsia="仿宋_GB2312" w:hAnsiTheme="minorEastAsia" w:cs="Arial" w:hint="eastAsia"/>
          <w:sz w:val="32"/>
          <w:szCs w:val="32"/>
        </w:rPr>
        <w:t>（一</w:t>
      </w:r>
      <w:r>
        <w:rPr>
          <w:rFonts w:ascii="仿宋_GB2312" w:eastAsia="仿宋_GB2312" w:hAnsiTheme="minorEastAsia" w:cs="Arial"/>
          <w:sz w:val="32"/>
          <w:szCs w:val="32"/>
        </w:rPr>
        <w:t>）</w:t>
      </w:r>
      <w:r w:rsidR="002972BF" w:rsidRPr="00B20129">
        <w:rPr>
          <w:rFonts w:ascii="仿宋_GB2312" w:eastAsia="仿宋_GB2312" w:hAnsiTheme="minorEastAsia" w:cs="Arial" w:hint="eastAsia"/>
          <w:sz w:val="32"/>
          <w:szCs w:val="32"/>
        </w:rPr>
        <w:t>专业胜任原则：</w:t>
      </w:r>
      <w:r w:rsidR="00C01643" w:rsidRPr="00B20129">
        <w:rPr>
          <w:rFonts w:ascii="仿宋_GB2312" w:eastAsia="仿宋_GB2312" w:hAnsi="Arial" w:cs="Arial" w:hint="eastAsia"/>
          <w:sz w:val="32"/>
          <w:szCs w:val="32"/>
        </w:rPr>
        <w:t>资产评估专业人员</w:t>
      </w:r>
      <w:r w:rsidR="002972BF" w:rsidRPr="00B20129">
        <w:rPr>
          <w:rFonts w:ascii="仿宋_GB2312" w:eastAsia="仿宋_GB2312" w:hAnsi="Arial" w:cs="Arial" w:hint="eastAsia"/>
          <w:sz w:val="32"/>
          <w:szCs w:val="32"/>
        </w:rPr>
        <w:t>在承接投资价值评</w:t>
      </w:r>
      <w:r w:rsidR="002972BF" w:rsidRPr="00B20129">
        <w:rPr>
          <w:rFonts w:ascii="仿宋_GB2312" w:eastAsia="仿宋_GB2312" w:hAnsi="Arial" w:cs="Arial" w:hint="eastAsia"/>
          <w:sz w:val="32"/>
          <w:szCs w:val="32"/>
        </w:rPr>
        <w:lastRenderedPageBreak/>
        <w:t>估业务时，</w:t>
      </w:r>
      <w:r>
        <w:rPr>
          <w:rFonts w:ascii="仿宋_GB2312" w:eastAsia="仿宋_GB2312" w:hAnsi="Arial" w:cs="Arial" w:hint="eastAsia"/>
          <w:sz w:val="32"/>
          <w:szCs w:val="32"/>
        </w:rPr>
        <w:t>应当</w:t>
      </w:r>
      <w:r w:rsidR="006A7422">
        <w:rPr>
          <w:rFonts w:ascii="仿宋_GB2312" w:eastAsia="仿宋_GB2312" w:hAnsi="Arial" w:cs="Arial" w:hint="eastAsia"/>
          <w:sz w:val="32"/>
          <w:szCs w:val="32"/>
        </w:rPr>
        <w:t>知晓企业并购投资价值评估的复杂性和专业性，需要具备必要的法律、财务管理、企业</w:t>
      </w:r>
      <w:r w:rsidR="00C21A3A">
        <w:rPr>
          <w:rFonts w:ascii="仿宋_GB2312" w:eastAsia="仿宋_GB2312" w:hAnsi="Arial" w:cs="Arial" w:hint="eastAsia"/>
          <w:sz w:val="32"/>
          <w:szCs w:val="32"/>
        </w:rPr>
        <w:t>战略</w:t>
      </w:r>
      <w:r w:rsidR="006A7422">
        <w:rPr>
          <w:rFonts w:ascii="仿宋_GB2312" w:eastAsia="仿宋_GB2312" w:hAnsi="Arial" w:cs="Arial" w:hint="eastAsia"/>
          <w:sz w:val="32"/>
          <w:szCs w:val="32"/>
        </w:rPr>
        <w:t>管理等专业知识，需要具备十分丰富的企业价值评估经验，</w:t>
      </w:r>
      <w:r w:rsidR="002972BF" w:rsidRPr="00B20129">
        <w:rPr>
          <w:rFonts w:ascii="仿宋_GB2312" w:eastAsia="仿宋_GB2312" w:hAnsi="Arial" w:cs="Arial" w:hint="eastAsia"/>
          <w:sz w:val="32"/>
          <w:szCs w:val="32"/>
        </w:rPr>
        <w:t>判断自身是否有完成委托事项要求</w:t>
      </w:r>
      <w:r>
        <w:rPr>
          <w:rFonts w:ascii="仿宋_GB2312" w:eastAsia="仿宋_GB2312" w:hAnsi="Arial" w:cs="Arial" w:hint="eastAsia"/>
          <w:sz w:val="32"/>
          <w:szCs w:val="32"/>
        </w:rPr>
        <w:t>专业胜任</w:t>
      </w:r>
      <w:r>
        <w:rPr>
          <w:rFonts w:ascii="仿宋_GB2312" w:eastAsia="仿宋_GB2312" w:hAnsi="Arial" w:cs="Arial"/>
          <w:sz w:val="32"/>
          <w:szCs w:val="32"/>
        </w:rPr>
        <w:t>能力</w:t>
      </w:r>
      <w:r w:rsidR="002972BF" w:rsidRPr="00B20129">
        <w:rPr>
          <w:rFonts w:ascii="仿宋_GB2312" w:eastAsia="仿宋_GB2312" w:hAnsi="Arial" w:cs="Arial" w:hint="eastAsia"/>
          <w:sz w:val="32"/>
          <w:szCs w:val="32"/>
        </w:rPr>
        <w:t>，不具备专业胜任能力时，应</w:t>
      </w:r>
      <w:r>
        <w:rPr>
          <w:rFonts w:ascii="仿宋_GB2312" w:eastAsia="仿宋_GB2312" w:hAnsi="Arial" w:cs="Arial" w:hint="eastAsia"/>
          <w:sz w:val="32"/>
          <w:szCs w:val="32"/>
        </w:rPr>
        <w:t>当</w:t>
      </w:r>
      <w:r w:rsidR="002972BF" w:rsidRPr="00B20129">
        <w:rPr>
          <w:rFonts w:ascii="仿宋_GB2312" w:eastAsia="仿宋_GB2312" w:hAnsi="Arial" w:cs="Arial" w:hint="eastAsia"/>
          <w:sz w:val="32"/>
          <w:szCs w:val="32"/>
        </w:rPr>
        <w:t>采取补充措施</w:t>
      </w:r>
      <w:r w:rsidR="00672E0D">
        <w:rPr>
          <w:rFonts w:ascii="仿宋_GB2312" w:eastAsia="仿宋_GB2312" w:hAnsi="Arial" w:cs="Arial" w:hint="eastAsia"/>
          <w:sz w:val="32"/>
          <w:szCs w:val="32"/>
        </w:rPr>
        <w:t>直至</w:t>
      </w:r>
      <w:r w:rsidR="002972BF" w:rsidRPr="00B20129">
        <w:rPr>
          <w:rFonts w:ascii="仿宋_GB2312" w:eastAsia="仿宋_GB2312" w:hAnsi="Arial" w:cs="Arial" w:hint="eastAsia"/>
          <w:sz w:val="32"/>
          <w:szCs w:val="32"/>
        </w:rPr>
        <w:t>放弃该业务委托。</w:t>
      </w:r>
    </w:p>
    <w:p w:rsidR="0033531E" w:rsidRPr="00B20129" w:rsidRDefault="004B6C0F" w:rsidP="00D50738">
      <w:pPr>
        <w:spacing w:line="360" w:lineRule="auto"/>
        <w:ind w:firstLineChars="200" w:firstLine="607"/>
        <w:rPr>
          <w:rFonts w:ascii="仿宋_GB2312" w:eastAsia="仿宋_GB2312" w:hAnsi="Arial" w:cs="Arial"/>
          <w:sz w:val="32"/>
          <w:szCs w:val="32"/>
        </w:rPr>
      </w:pPr>
      <w:r>
        <w:rPr>
          <w:rFonts w:ascii="仿宋_GB2312" w:eastAsia="仿宋_GB2312" w:hAnsiTheme="minorEastAsia" w:cs="Arial" w:hint="eastAsia"/>
          <w:sz w:val="32"/>
          <w:szCs w:val="32"/>
        </w:rPr>
        <w:t>（二</w:t>
      </w:r>
      <w:r>
        <w:rPr>
          <w:rFonts w:ascii="仿宋_GB2312" w:eastAsia="仿宋_GB2312" w:hAnsiTheme="minorEastAsia" w:cs="Arial"/>
          <w:sz w:val="32"/>
          <w:szCs w:val="32"/>
        </w:rPr>
        <w:t>）</w:t>
      </w:r>
      <w:r w:rsidR="0033531E" w:rsidRPr="00B20129">
        <w:rPr>
          <w:rFonts w:ascii="仿宋_GB2312" w:eastAsia="仿宋_GB2312" w:hAnsiTheme="minorEastAsia" w:cs="Arial" w:hint="eastAsia"/>
          <w:sz w:val="32"/>
          <w:szCs w:val="32"/>
        </w:rPr>
        <w:t>沟通原则：</w:t>
      </w:r>
      <w:r w:rsidR="00C01643" w:rsidRPr="00B20129">
        <w:rPr>
          <w:rFonts w:ascii="仿宋_GB2312" w:eastAsia="仿宋_GB2312" w:cs="华文仿宋" w:hint="eastAsia"/>
          <w:color w:val="000000"/>
          <w:kern w:val="0"/>
          <w:sz w:val="32"/>
          <w:szCs w:val="32"/>
        </w:rPr>
        <w:t>资产评估专业人员</w:t>
      </w:r>
      <w:r w:rsidR="00672E0D">
        <w:rPr>
          <w:rFonts w:ascii="仿宋_GB2312" w:eastAsia="仿宋_GB2312" w:hint="eastAsia"/>
          <w:color w:val="000000"/>
          <w:sz w:val="32"/>
          <w:szCs w:val="32"/>
        </w:rPr>
        <w:t>执行企业并购</w:t>
      </w:r>
      <w:r w:rsidR="0033531E" w:rsidRPr="00B20129">
        <w:rPr>
          <w:rFonts w:ascii="仿宋_GB2312" w:eastAsia="仿宋_GB2312" w:cs="华文仿宋" w:hint="eastAsia"/>
          <w:color w:val="000000"/>
          <w:kern w:val="0"/>
          <w:sz w:val="32"/>
          <w:szCs w:val="32"/>
        </w:rPr>
        <w:t>投资价值</w:t>
      </w:r>
      <w:r w:rsidR="0033531E" w:rsidRPr="00B20129">
        <w:rPr>
          <w:rFonts w:ascii="仿宋_GB2312" w:eastAsia="仿宋_GB2312" w:hint="eastAsia"/>
          <w:color w:val="000000"/>
          <w:sz w:val="32"/>
          <w:szCs w:val="32"/>
        </w:rPr>
        <w:t>评估业务，</w:t>
      </w:r>
      <w:r w:rsidR="0033531E" w:rsidRPr="00B20129">
        <w:rPr>
          <w:rFonts w:ascii="仿宋_GB2312" w:eastAsia="仿宋_GB2312" w:hAnsi="Arial" w:cs="Arial" w:hint="eastAsia"/>
          <w:sz w:val="32"/>
          <w:szCs w:val="32"/>
        </w:rPr>
        <w:t>应当在整个并购交易过程与</w:t>
      </w:r>
      <w:r w:rsidR="00C01643" w:rsidRPr="00B20129">
        <w:rPr>
          <w:rFonts w:ascii="仿宋_GB2312" w:eastAsia="仿宋_GB2312" w:hAnsi="Arial" w:cs="Arial" w:hint="eastAsia"/>
          <w:sz w:val="32"/>
          <w:szCs w:val="32"/>
        </w:rPr>
        <w:t>委托人</w:t>
      </w:r>
      <w:r w:rsidR="0033531E" w:rsidRPr="00B20129">
        <w:rPr>
          <w:rFonts w:ascii="仿宋_GB2312" w:eastAsia="仿宋_GB2312" w:hAnsi="Arial" w:cs="Arial" w:hint="eastAsia"/>
          <w:sz w:val="32"/>
          <w:szCs w:val="32"/>
        </w:rPr>
        <w:t>进行</w:t>
      </w:r>
      <w:r w:rsidR="00285476">
        <w:rPr>
          <w:rFonts w:ascii="仿宋_GB2312" w:eastAsia="仿宋_GB2312" w:hAnsi="Arial" w:cs="Arial" w:hint="eastAsia"/>
          <w:sz w:val="32"/>
          <w:szCs w:val="32"/>
        </w:rPr>
        <w:t>动态</w:t>
      </w:r>
      <w:r w:rsidR="0033531E" w:rsidRPr="00B20129">
        <w:rPr>
          <w:rFonts w:ascii="仿宋_GB2312" w:eastAsia="仿宋_GB2312" w:hAnsi="Arial" w:cs="Arial" w:hint="eastAsia"/>
          <w:sz w:val="32"/>
          <w:szCs w:val="32"/>
        </w:rPr>
        <w:t>沟通，</w:t>
      </w:r>
      <w:r w:rsidR="00E27FBD" w:rsidRPr="00B20129">
        <w:rPr>
          <w:rFonts w:ascii="仿宋_GB2312" w:eastAsia="仿宋_GB2312" w:hAnsi="Arial" w:cs="Arial" w:hint="eastAsia"/>
          <w:sz w:val="32"/>
          <w:szCs w:val="32"/>
        </w:rPr>
        <w:t>明确</w:t>
      </w:r>
      <w:r w:rsidR="00C01643" w:rsidRPr="00B20129">
        <w:rPr>
          <w:rFonts w:ascii="仿宋_GB2312" w:eastAsia="仿宋_GB2312" w:hAnsi="Arial" w:cs="Arial" w:hint="eastAsia"/>
          <w:sz w:val="32"/>
          <w:szCs w:val="32"/>
        </w:rPr>
        <w:t>委托人</w:t>
      </w:r>
      <w:r w:rsidR="0033531E" w:rsidRPr="00B20129">
        <w:rPr>
          <w:rFonts w:ascii="仿宋_GB2312" w:eastAsia="仿宋_GB2312" w:hAnsi="Arial" w:cs="Arial" w:hint="eastAsia"/>
          <w:sz w:val="32"/>
          <w:szCs w:val="32"/>
        </w:rPr>
        <w:t>对于影响标的资产价值的关注点</w:t>
      </w:r>
      <w:r w:rsidR="00E27FBD" w:rsidRPr="00B20129">
        <w:rPr>
          <w:rFonts w:ascii="仿宋_GB2312" w:eastAsia="仿宋_GB2312" w:hAnsi="Arial" w:cs="Arial" w:hint="eastAsia"/>
          <w:sz w:val="32"/>
          <w:szCs w:val="32"/>
        </w:rPr>
        <w:t>及其随并购进展关注点发生的变化</w:t>
      </w:r>
      <w:r w:rsidR="003A5FC1" w:rsidRPr="00B20129">
        <w:rPr>
          <w:rFonts w:ascii="仿宋_GB2312" w:eastAsia="仿宋_GB2312" w:hAnsi="Arial" w:cs="Arial" w:hint="eastAsia"/>
          <w:sz w:val="32"/>
          <w:szCs w:val="32"/>
        </w:rPr>
        <w:t>，以及</w:t>
      </w:r>
      <w:r w:rsidR="0033531E" w:rsidRPr="00B20129">
        <w:rPr>
          <w:rFonts w:ascii="仿宋_GB2312" w:eastAsia="仿宋_GB2312" w:hAnsi="Arial" w:cs="Arial" w:hint="eastAsia"/>
          <w:sz w:val="32"/>
          <w:szCs w:val="32"/>
        </w:rPr>
        <w:t>时</w:t>
      </w:r>
      <w:r w:rsidR="00285476">
        <w:rPr>
          <w:rFonts w:ascii="仿宋_GB2312" w:eastAsia="仿宋_GB2312" w:hAnsi="Arial" w:cs="Arial" w:hint="eastAsia"/>
          <w:sz w:val="32"/>
          <w:szCs w:val="32"/>
        </w:rPr>
        <w:t>在</w:t>
      </w:r>
      <w:r w:rsidR="0033531E" w:rsidRPr="00B20129">
        <w:rPr>
          <w:rFonts w:ascii="仿宋_GB2312" w:eastAsia="仿宋_GB2312" w:hAnsi="Arial" w:cs="Arial" w:hint="eastAsia"/>
          <w:sz w:val="32"/>
          <w:szCs w:val="32"/>
        </w:rPr>
        <w:t>评估假设、</w:t>
      </w:r>
      <w:r w:rsidR="00B20129">
        <w:rPr>
          <w:rFonts w:ascii="仿宋_GB2312" w:eastAsia="仿宋_GB2312" w:hAnsi="Arial" w:cs="Arial" w:hint="eastAsia"/>
          <w:sz w:val="32"/>
          <w:szCs w:val="32"/>
        </w:rPr>
        <w:t>评估</w:t>
      </w:r>
      <w:r w:rsidR="0033531E" w:rsidRPr="00B20129">
        <w:rPr>
          <w:rFonts w:ascii="仿宋_GB2312" w:eastAsia="仿宋_GB2312" w:hAnsi="Arial" w:cs="Arial" w:hint="eastAsia"/>
          <w:sz w:val="32"/>
          <w:szCs w:val="32"/>
        </w:rPr>
        <w:t>参数和</w:t>
      </w:r>
      <w:r w:rsidR="00B20129">
        <w:rPr>
          <w:rFonts w:ascii="仿宋_GB2312" w:eastAsia="仿宋_GB2312" w:hAnsi="Arial" w:cs="Arial" w:hint="eastAsia"/>
          <w:sz w:val="32"/>
          <w:szCs w:val="32"/>
        </w:rPr>
        <w:t>评估</w:t>
      </w:r>
      <w:r w:rsidR="0033531E" w:rsidRPr="00B20129">
        <w:rPr>
          <w:rFonts w:ascii="仿宋_GB2312" w:eastAsia="仿宋_GB2312" w:hAnsi="Arial" w:cs="Arial" w:hint="eastAsia"/>
          <w:sz w:val="32"/>
          <w:szCs w:val="32"/>
        </w:rPr>
        <w:t>方法等</w:t>
      </w:r>
      <w:r w:rsidR="00285476">
        <w:rPr>
          <w:rFonts w:ascii="仿宋_GB2312" w:eastAsia="仿宋_GB2312" w:hAnsi="Arial" w:cs="Arial" w:hint="eastAsia"/>
          <w:sz w:val="32"/>
          <w:szCs w:val="32"/>
        </w:rPr>
        <w:t>反应</w:t>
      </w:r>
      <w:r w:rsidR="003A5FC1" w:rsidRPr="00B20129">
        <w:rPr>
          <w:rFonts w:ascii="仿宋_GB2312" w:eastAsia="仿宋_GB2312" w:hAnsi="Arial" w:cs="Arial" w:hint="eastAsia"/>
          <w:sz w:val="32"/>
          <w:szCs w:val="32"/>
        </w:rPr>
        <w:t>，</w:t>
      </w:r>
      <w:r w:rsidR="0033531E" w:rsidRPr="00B20129">
        <w:rPr>
          <w:rFonts w:ascii="仿宋_GB2312" w:eastAsia="仿宋_GB2312" w:hAnsi="Arial" w:cs="Arial" w:hint="eastAsia"/>
          <w:sz w:val="32"/>
          <w:szCs w:val="32"/>
        </w:rPr>
        <w:t>为</w:t>
      </w:r>
      <w:r w:rsidR="00C01643" w:rsidRPr="00B20129">
        <w:rPr>
          <w:rFonts w:ascii="仿宋_GB2312" w:eastAsia="仿宋_GB2312" w:hAnsi="Arial" w:cs="Arial" w:hint="eastAsia"/>
          <w:sz w:val="32"/>
          <w:szCs w:val="32"/>
        </w:rPr>
        <w:t>委托人</w:t>
      </w:r>
      <w:r w:rsidR="00E27FBD" w:rsidRPr="00B20129">
        <w:rPr>
          <w:rFonts w:ascii="仿宋_GB2312" w:eastAsia="仿宋_GB2312" w:hAnsi="Arial" w:cs="Arial" w:hint="eastAsia"/>
          <w:sz w:val="32"/>
          <w:szCs w:val="32"/>
        </w:rPr>
        <w:t>提供符合并购</w:t>
      </w:r>
      <w:r w:rsidR="00285476">
        <w:rPr>
          <w:rFonts w:ascii="仿宋_GB2312" w:eastAsia="仿宋_GB2312" w:hAnsi="Arial" w:cs="Arial" w:hint="eastAsia"/>
          <w:sz w:val="32"/>
          <w:szCs w:val="32"/>
        </w:rPr>
        <w:t>方案</w:t>
      </w:r>
      <w:r w:rsidR="00E27FBD" w:rsidRPr="00B20129">
        <w:rPr>
          <w:rFonts w:ascii="仿宋_GB2312" w:eastAsia="仿宋_GB2312" w:hAnsi="Arial" w:cs="Arial" w:hint="eastAsia"/>
          <w:sz w:val="32"/>
          <w:szCs w:val="32"/>
        </w:rPr>
        <w:t>的评估结论。</w:t>
      </w:r>
    </w:p>
    <w:p w:rsidR="0033531E" w:rsidRPr="00B20129" w:rsidRDefault="004B6C0F" w:rsidP="00D50738">
      <w:pPr>
        <w:spacing w:line="360" w:lineRule="auto"/>
        <w:ind w:firstLineChars="200" w:firstLine="607"/>
        <w:rPr>
          <w:rFonts w:ascii="仿宋_GB2312" w:eastAsia="仿宋_GB2312" w:hAnsiTheme="minorEastAsia" w:cs="Arial"/>
          <w:sz w:val="32"/>
          <w:szCs w:val="32"/>
        </w:rPr>
      </w:pPr>
      <w:r>
        <w:rPr>
          <w:rFonts w:ascii="仿宋_GB2312" w:eastAsia="仿宋_GB2312" w:hAnsiTheme="minorEastAsia" w:cs="Arial" w:hint="eastAsia"/>
          <w:sz w:val="32"/>
          <w:szCs w:val="32"/>
        </w:rPr>
        <w:t>（三</w:t>
      </w:r>
      <w:r>
        <w:rPr>
          <w:rFonts w:ascii="仿宋_GB2312" w:eastAsia="仿宋_GB2312" w:hAnsiTheme="minorEastAsia" w:cs="Arial"/>
          <w:sz w:val="32"/>
          <w:szCs w:val="32"/>
        </w:rPr>
        <w:t>）</w:t>
      </w:r>
      <w:r w:rsidR="0033531E" w:rsidRPr="00B20129">
        <w:rPr>
          <w:rFonts w:ascii="仿宋_GB2312" w:eastAsia="仿宋_GB2312" w:hAnsiTheme="minorEastAsia" w:cs="Arial" w:hint="eastAsia"/>
          <w:sz w:val="32"/>
          <w:szCs w:val="32"/>
        </w:rPr>
        <w:t>回避原则：</w:t>
      </w:r>
      <w:r w:rsidR="00C01643" w:rsidRPr="00B20129">
        <w:rPr>
          <w:rFonts w:ascii="仿宋_GB2312" w:eastAsia="仿宋_GB2312" w:cs="华文仿宋" w:hint="eastAsia"/>
          <w:color w:val="000000"/>
          <w:kern w:val="0"/>
          <w:sz w:val="32"/>
          <w:szCs w:val="32"/>
        </w:rPr>
        <w:t>资产评估专业人员</w:t>
      </w:r>
      <w:r w:rsidR="0033531E" w:rsidRPr="00B20129">
        <w:rPr>
          <w:rFonts w:ascii="仿宋_GB2312" w:eastAsia="仿宋_GB2312" w:hint="eastAsia"/>
          <w:color w:val="000000"/>
          <w:sz w:val="32"/>
          <w:szCs w:val="32"/>
        </w:rPr>
        <w:t>执行</w:t>
      </w:r>
      <w:r w:rsidR="0033531E" w:rsidRPr="00B20129">
        <w:rPr>
          <w:rFonts w:ascii="仿宋_GB2312" w:eastAsia="仿宋_GB2312" w:cs="华文仿宋" w:hint="eastAsia"/>
          <w:color w:val="000000"/>
          <w:kern w:val="0"/>
          <w:sz w:val="32"/>
          <w:szCs w:val="32"/>
        </w:rPr>
        <w:t>投资价值</w:t>
      </w:r>
      <w:r w:rsidR="0033531E" w:rsidRPr="00B20129">
        <w:rPr>
          <w:rFonts w:ascii="仿宋_GB2312" w:eastAsia="仿宋_GB2312" w:hint="eastAsia"/>
          <w:color w:val="000000"/>
          <w:sz w:val="32"/>
          <w:szCs w:val="32"/>
        </w:rPr>
        <w:t>评估业务，</w:t>
      </w:r>
      <w:r w:rsidR="008A2E99" w:rsidRPr="00B20129">
        <w:rPr>
          <w:rFonts w:ascii="仿宋_GB2312" w:eastAsia="仿宋_GB2312" w:hAnsi="Arial" w:cs="Arial" w:hint="eastAsia"/>
          <w:sz w:val="32"/>
          <w:szCs w:val="32"/>
        </w:rPr>
        <w:t>资产评估专业人员或者</w:t>
      </w:r>
      <w:r w:rsidR="008A2E99">
        <w:rPr>
          <w:rFonts w:ascii="仿宋_GB2312" w:eastAsia="仿宋_GB2312" w:hAnsi="Arial" w:cs="Arial" w:hint="eastAsia"/>
          <w:sz w:val="32"/>
          <w:szCs w:val="32"/>
        </w:rPr>
        <w:t>所在</w:t>
      </w:r>
      <w:r w:rsidR="008A2E99" w:rsidRPr="00B20129">
        <w:rPr>
          <w:rFonts w:ascii="仿宋_GB2312" w:eastAsia="仿宋_GB2312" w:hAnsi="Arial" w:cs="Arial" w:hint="eastAsia"/>
          <w:sz w:val="32"/>
          <w:szCs w:val="32"/>
        </w:rPr>
        <w:t>资产评估机构的角色与委托人的利益有显著性冲突时，无论是形式上的还是实质性的，应</w:t>
      </w:r>
      <w:r w:rsidR="008A2E99">
        <w:rPr>
          <w:rFonts w:ascii="仿宋_GB2312" w:eastAsia="仿宋_GB2312" w:hAnsi="Arial" w:cs="Arial" w:hint="eastAsia"/>
          <w:sz w:val="32"/>
          <w:szCs w:val="32"/>
        </w:rPr>
        <w:t>当</w:t>
      </w:r>
      <w:r w:rsidR="008A2E99" w:rsidRPr="00B20129">
        <w:rPr>
          <w:rFonts w:ascii="仿宋_GB2312" w:eastAsia="仿宋_GB2312" w:hAnsi="Arial" w:cs="Arial" w:hint="eastAsia"/>
          <w:sz w:val="32"/>
          <w:szCs w:val="32"/>
        </w:rPr>
        <w:t>回避相关业务。</w:t>
      </w:r>
    </w:p>
    <w:p w:rsidR="00A82178" w:rsidRDefault="00FE082D" w:rsidP="00D50738">
      <w:pPr>
        <w:spacing w:line="360" w:lineRule="auto"/>
        <w:ind w:firstLineChars="200" w:firstLine="609"/>
        <w:rPr>
          <w:rFonts w:ascii="仿宋_GB2312" w:eastAsia="仿宋_GB2312" w:hAnsi="Arial" w:cs="Arial"/>
          <w:sz w:val="32"/>
          <w:szCs w:val="32"/>
        </w:rPr>
      </w:pPr>
      <w:r w:rsidRPr="004B6C0F">
        <w:rPr>
          <w:rFonts w:ascii="仿宋_GB2312" w:eastAsia="仿宋_GB2312" w:cs="华文仿宋" w:hint="eastAsia"/>
          <w:b/>
          <w:kern w:val="0"/>
          <w:sz w:val="32"/>
          <w:szCs w:val="32"/>
        </w:rPr>
        <w:t>第十</w:t>
      </w:r>
      <w:r w:rsidR="005B0DCA" w:rsidRPr="004B6C0F">
        <w:rPr>
          <w:rFonts w:ascii="仿宋_GB2312" w:eastAsia="仿宋_GB2312" w:cs="华文仿宋" w:hint="eastAsia"/>
          <w:b/>
          <w:kern w:val="0"/>
          <w:sz w:val="32"/>
          <w:szCs w:val="32"/>
        </w:rPr>
        <w:t>条</w:t>
      </w:r>
      <w:r w:rsidR="0033531E" w:rsidRPr="004B6C0F">
        <w:rPr>
          <w:rFonts w:ascii="仿宋_GB2312" w:eastAsia="仿宋_GB2312" w:cs="华文仿宋" w:hint="eastAsia"/>
          <w:b/>
          <w:kern w:val="0"/>
          <w:sz w:val="32"/>
          <w:szCs w:val="32"/>
        </w:rPr>
        <w:t>【</w:t>
      </w:r>
      <w:r w:rsidR="00E83239" w:rsidRPr="004B6C0F">
        <w:rPr>
          <w:rFonts w:ascii="仿宋_GB2312" w:eastAsia="仿宋_GB2312" w:cs="华文仿宋" w:hint="eastAsia"/>
          <w:b/>
          <w:kern w:val="0"/>
          <w:sz w:val="32"/>
          <w:szCs w:val="32"/>
        </w:rPr>
        <w:t>利用专家工作</w:t>
      </w:r>
      <w:r w:rsidR="0033531E" w:rsidRPr="004B6C0F">
        <w:rPr>
          <w:rFonts w:ascii="仿宋_GB2312" w:eastAsia="仿宋_GB2312" w:cs="华文仿宋" w:hint="eastAsia"/>
          <w:b/>
          <w:kern w:val="0"/>
          <w:sz w:val="32"/>
          <w:szCs w:val="32"/>
        </w:rPr>
        <w:t>】</w:t>
      </w:r>
      <w:r w:rsidR="00E83239" w:rsidRPr="004B6C0F">
        <w:rPr>
          <w:rFonts w:ascii="仿宋_GB2312" w:eastAsia="仿宋_GB2312" w:cs="华文仿宋" w:hint="eastAsia"/>
          <w:b/>
          <w:kern w:val="0"/>
          <w:sz w:val="32"/>
          <w:szCs w:val="32"/>
        </w:rPr>
        <w:t xml:space="preserve"> </w:t>
      </w:r>
      <w:r w:rsidR="000849B3" w:rsidRPr="004B6C0F">
        <w:rPr>
          <w:rFonts w:ascii="仿宋_GB2312" w:eastAsia="仿宋_GB2312" w:cs="华文仿宋" w:hint="eastAsia"/>
          <w:b/>
          <w:kern w:val="0"/>
          <w:sz w:val="32"/>
          <w:szCs w:val="32"/>
        </w:rPr>
        <w:t xml:space="preserve"> </w:t>
      </w:r>
      <w:r w:rsidR="00FB0FDE" w:rsidRPr="00FB0FDE">
        <w:rPr>
          <w:rFonts w:ascii="仿宋_GB2312" w:eastAsia="仿宋_GB2312" w:cs="华文仿宋" w:hint="eastAsia"/>
          <w:color w:val="000000"/>
          <w:kern w:val="0"/>
          <w:sz w:val="32"/>
          <w:szCs w:val="32"/>
        </w:rPr>
        <w:t>资产评估机构及其</w:t>
      </w:r>
      <w:r w:rsidR="00C01643" w:rsidRPr="005B0DCA">
        <w:rPr>
          <w:rFonts w:ascii="仿宋_GB2312" w:eastAsia="仿宋_GB2312" w:cs="华文仿宋" w:hint="eastAsia"/>
          <w:kern w:val="0"/>
          <w:sz w:val="32"/>
          <w:szCs w:val="32"/>
        </w:rPr>
        <w:t>资产评估专业人员</w:t>
      </w:r>
      <w:r w:rsidR="00672E0D">
        <w:rPr>
          <w:rFonts w:ascii="仿宋_GB2312" w:eastAsia="仿宋_GB2312" w:cs="华文仿宋" w:hint="eastAsia"/>
          <w:kern w:val="0"/>
          <w:sz w:val="32"/>
          <w:szCs w:val="32"/>
        </w:rPr>
        <w:t>执行企业并购</w:t>
      </w:r>
      <w:r w:rsidR="00E83239" w:rsidRPr="005B0DCA">
        <w:rPr>
          <w:rFonts w:ascii="仿宋_GB2312" w:eastAsia="仿宋_GB2312" w:cs="华文仿宋" w:hint="eastAsia"/>
          <w:kern w:val="0"/>
          <w:sz w:val="32"/>
          <w:szCs w:val="32"/>
        </w:rPr>
        <w:t>投资价值评估业务</w:t>
      </w:r>
      <w:r w:rsidR="000D2C99" w:rsidRPr="005B0DCA">
        <w:rPr>
          <w:rFonts w:ascii="仿宋_GB2312" w:eastAsia="仿宋_GB2312" w:cs="华文仿宋" w:hint="eastAsia"/>
          <w:kern w:val="0"/>
          <w:sz w:val="32"/>
          <w:szCs w:val="32"/>
        </w:rPr>
        <w:t>，</w:t>
      </w:r>
      <w:r w:rsidR="000D2C99" w:rsidRPr="005B0DCA">
        <w:rPr>
          <w:rFonts w:ascii="仿宋_GB2312" w:eastAsia="仿宋_GB2312" w:hAnsi="Arial" w:cs="Arial" w:hint="eastAsia"/>
          <w:sz w:val="32"/>
          <w:szCs w:val="32"/>
        </w:rPr>
        <w:t>可以利用</w:t>
      </w:r>
      <w:r w:rsidR="00ED571B" w:rsidRPr="005B0DCA">
        <w:rPr>
          <w:rFonts w:ascii="仿宋_GB2312" w:eastAsia="仿宋_GB2312" w:cs="华文仿宋" w:hint="eastAsia"/>
          <w:kern w:val="0"/>
          <w:sz w:val="32"/>
          <w:szCs w:val="32"/>
        </w:rPr>
        <w:t>委托人聘请的</w:t>
      </w:r>
      <w:r w:rsidR="00ED571B">
        <w:rPr>
          <w:rFonts w:ascii="仿宋_GB2312" w:eastAsia="仿宋_GB2312" w:hAnsi="Arial" w:cs="Arial" w:hint="eastAsia"/>
          <w:sz w:val="32"/>
          <w:szCs w:val="32"/>
        </w:rPr>
        <w:t>其他</w:t>
      </w:r>
      <w:r w:rsidR="000D2C99" w:rsidRPr="005B0DCA">
        <w:rPr>
          <w:rFonts w:ascii="仿宋_GB2312" w:eastAsia="仿宋_GB2312" w:cs="华文仿宋" w:hint="eastAsia"/>
          <w:kern w:val="0"/>
          <w:sz w:val="32"/>
          <w:szCs w:val="32"/>
        </w:rPr>
        <w:t>并购</w:t>
      </w:r>
      <w:r w:rsidR="00ED571B">
        <w:rPr>
          <w:rFonts w:ascii="仿宋_GB2312" w:eastAsia="仿宋_GB2312" w:cs="华文仿宋" w:hint="eastAsia"/>
          <w:kern w:val="0"/>
          <w:sz w:val="32"/>
          <w:szCs w:val="32"/>
        </w:rPr>
        <w:t>工作专业</w:t>
      </w:r>
      <w:r w:rsidR="000D2C99" w:rsidRPr="005B0DCA">
        <w:rPr>
          <w:rFonts w:ascii="仿宋_GB2312" w:eastAsia="仿宋_GB2312" w:cs="华文仿宋" w:hint="eastAsia"/>
          <w:kern w:val="0"/>
          <w:sz w:val="32"/>
          <w:szCs w:val="32"/>
        </w:rPr>
        <w:t>顾问</w:t>
      </w:r>
      <w:r w:rsidR="00ED571B">
        <w:rPr>
          <w:rFonts w:ascii="仿宋_GB2312" w:eastAsia="仿宋_GB2312" w:cs="华文仿宋" w:hint="eastAsia"/>
          <w:kern w:val="0"/>
          <w:sz w:val="32"/>
          <w:szCs w:val="32"/>
        </w:rPr>
        <w:t>和</w:t>
      </w:r>
      <w:r w:rsidR="00ED571B" w:rsidRPr="005B0DCA">
        <w:rPr>
          <w:rFonts w:ascii="仿宋_GB2312" w:eastAsia="仿宋_GB2312" w:hAnsi="Arial" w:cs="Arial" w:hint="eastAsia"/>
          <w:sz w:val="32"/>
          <w:szCs w:val="32"/>
        </w:rPr>
        <w:t>委托人的</w:t>
      </w:r>
      <w:r w:rsidR="000D2C99" w:rsidRPr="005B0DCA">
        <w:rPr>
          <w:rFonts w:ascii="仿宋_GB2312" w:eastAsia="仿宋_GB2312" w:hAnsi="Arial" w:cs="Arial" w:hint="eastAsia"/>
          <w:sz w:val="32"/>
          <w:szCs w:val="32"/>
        </w:rPr>
        <w:t>尽职调查报告</w:t>
      </w:r>
      <w:r w:rsidR="00ED571B">
        <w:rPr>
          <w:rFonts w:ascii="仿宋_GB2312" w:eastAsia="仿宋_GB2312" w:hAnsi="Arial" w:cs="Arial" w:hint="eastAsia"/>
          <w:sz w:val="32"/>
          <w:szCs w:val="32"/>
        </w:rPr>
        <w:t>及其结论</w:t>
      </w:r>
      <w:r w:rsidR="000D2C99" w:rsidRPr="005B0DCA">
        <w:rPr>
          <w:rFonts w:ascii="仿宋_GB2312" w:eastAsia="仿宋_GB2312" w:hAnsi="Arial" w:cs="Arial" w:hint="eastAsia"/>
          <w:sz w:val="32"/>
          <w:szCs w:val="32"/>
        </w:rPr>
        <w:t>。</w:t>
      </w:r>
    </w:p>
    <w:p w:rsidR="002972BF" w:rsidRDefault="00A82178" w:rsidP="00D50738">
      <w:pPr>
        <w:spacing w:line="360" w:lineRule="auto"/>
        <w:ind w:firstLineChars="200" w:firstLine="607"/>
        <w:rPr>
          <w:rFonts w:ascii="仿宋_GB2312" w:eastAsia="仿宋_GB2312" w:cs="华文仿宋"/>
          <w:kern w:val="0"/>
          <w:sz w:val="32"/>
          <w:szCs w:val="32"/>
        </w:rPr>
      </w:pPr>
      <w:r w:rsidRPr="005B0DCA">
        <w:rPr>
          <w:rFonts w:ascii="仿宋_GB2312" w:eastAsia="仿宋_GB2312" w:cs="华文仿宋" w:hint="eastAsia"/>
          <w:kern w:val="0"/>
          <w:sz w:val="32"/>
          <w:szCs w:val="32"/>
        </w:rPr>
        <w:t>资产评估专业人员</w:t>
      </w:r>
      <w:r w:rsidR="00E83239" w:rsidRPr="005B0DCA">
        <w:rPr>
          <w:rFonts w:ascii="仿宋_GB2312" w:eastAsia="仿宋_GB2312" w:cs="华文仿宋" w:hint="eastAsia"/>
          <w:kern w:val="0"/>
          <w:sz w:val="32"/>
          <w:szCs w:val="32"/>
        </w:rPr>
        <w:t>应当与</w:t>
      </w:r>
      <w:r w:rsidR="00C01643" w:rsidRPr="005B0DCA">
        <w:rPr>
          <w:rFonts w:ascii="仿宋_GB2312" w:eastAsia="仿宋_GB2312" w:cs="华文仿宋" w:hint="eastAsia"/>
          <w:kern w:val="0"/>
          <w:sz w:val="32"/>
          <w:szCs w:val="32"/>
        </w:rPr>
        <w:t>委托人</w:t>
      </w:r>
      <w:r w:rsidR="00E83239" w:rsidRPr="005B0DCA">
        <w:rPr>
          <w:rFonts w:ascii="仿宋_GB2312" w:eastAsia="仿宋_GB2312" w:cs="华文仿宋" w:hint="eastAsia"/>
          <w:kern w:val="0"/>
          <w:sz w:val="32"/>
          <w:szCs w:val="32"/>
        </w:rPr>
        <w:t>聘请的其他并购</w:t>
      </w:r>
      <w:r w:rsidR="00ED571B">
        <w:rPr>
          <w:rFonts w:ascii="仿宋_GB2312" w:eastAsia="仿宋_GB2312" w:cs="华文仿宋" w:hint="eastAsia"/>
          <w:kern w:val="0"/>
          <w:sz w:val="32"/>
          <w:szCs w:val="32"/>
        </w:rPr>
        <w:t>工作专业</w:t>
      </w:r>
      <w:r w:rsidR="00E83239" w:rsidRPr="005B0DCA">
        <w:rPr>
          <w:rFonts w:ascii="仿宋_GB2312" w:eastAsia="仿宋_GB2312" w:cs="华文仿宋" w:hint="eastAsia"/>
          <w:kern w:val="0"/>
          <w:sz w:val="32"/>
          <w:szCs w:val="32"/>
        </w:rPr>
        <w:t>顾问</w:t>
      </w:r>
      <w:r w:rsidR="00265C66" w:rsidRPr="005B0DCA">
        <w:rPr>
          <w:rFonts w:ascii="仿宋_GB2312" w:eastAsia="仿宋_GB2312" w:cs="华文仿宋" w:hint="eastAsia"/>
          <w:kern w:val="0"/>
          <w:sz w:val="32"/>
          <w:szCs w:val="32"/>
        </w:rPr>
        <w:t>或者</w:t>
      </w:r>
      <w:r w:rsidR="00E83239" w:rsidRPr="005B0DCA">
        <w:rPr>
          <w:rFonts w:ascii="仿宋_GB2312" w:eastAsia="仿宋_GB2312" w:cs="华文仿宋" w:hint="eastAsia"/>
          <w:kern w:val="0"/>
          <w:sz w:val="32"/>
          <w:szCs w:val="32"/>
        </w:rPr>
        <w:t>专业团队</w:t>
      </w:r>
      <w:r w:rsidR="004B6C0F" w:rsidRPr="005B0DCA">
        <w:rPr>
          <w:rFonts w:ascii="仿宋_GB2312" w:eastAsia="仿宋_GB2312" w:cs="华文仿宋" w:hint="eastAsia"/>
          <w:kern w:val="0"/>
          <w:sz w:val="32"/>
          <w:szCs w:val="32"/>
        </w:rPr>
        <w:t>密切</w:t>
      </w:r>
      <w:r w:rsidR="00E83239" w:rsidRPr="005B0DCA">
        <w:rPr>
          <w:rFonts w:ascii="仿宋_GB2312" w:eastAsia="仿宋_GB2312" w:cs="华文仿宋" w:hint="eastAsia"/>
          <w:kern w:val="0"/>
          <w:sz w:val="32"/>
          <w:szCs w:val="32"/>
        </w:rPr>
        <w:t>沟通</w:t>
      </w:r>
      <w:r w:rsidR="003A5FC1" w:rsidRPr="005B0DCA">
        <w:rPr>
          <w:rFonts w:ascii="仿宋_GB2312" w:eastAsia="仿宋_GB2312" w:cs="华文仿宋" w:hint="eastAsia"/>
          <w:kern w:val="0"/>
          <w:sz w:val="32"/>
          <w:szCs w:val="32"/>
        </w:rPr>
        <w:t>，以</w:t>
      </w:r>
      <w:r w:rsidR="00C21A3A">
        <w:rPr>
          <w:rFonts w:ascii="仿宋_GB2312" w:eastAsia="仿宋_GB2312" w:cs="华文仿宋" w:hint="eastAsia"/>
          <w:kern w:val="0"/>
          <w:sz w:val="32"/>
          <w:szCs w:val="32"/>
        </w:rPr>
        <w:t>便</w:t>
      </w:r>
      <w:r w:rsidR="003A5FC1" w:rsidRPr="005B0DCA">
        <w:rPr>
          <w:rFonts w:ascii="仿宋_GB2312" w:eastAsia="仿宋_GB2312" w:cs="华文仿宋" w:hint="eastAsia"/>
          <w:kern w:val="0"/>
          <w:sz w:val="32"/>
          <w:szCs w:val="32"/>
        </w:rPr>
        <w:t>及</w:t>
      </w:r>
      <w:r w:rsidR="00E83239" w:rsidRPr="005B0DCA">
        <w:rPr>
          <w:rFonts w:ascii="仿宋_GB2312" w:eastAsia="仿宋_GB2312" w:cs="华文仿宋" w:hint="eastAsia"/>
          <w:kern w:val="0"/>
          <w:sz w:val="32"/>
          <w:szCs w:val="32"/>
        </w:rPr>
        <w:t>时、动态利用其专业工作成果。</w:t>
      </w:r>
    </w:p>
    <w:p w:rsidR="00E06A0C" w:rsidRDefault="00ED571B" w:rsidP="00D50738">
      <w:pPr>
        <w:spacing w:line="360" w:lineRule="auto"/>
        <w:ind w:firstLineChars="200" w:firstLine="607"/>
        <w:jc w:val="left"/>
        <w:rPr>
          <w:rFonts w:ascii="仿宋_GB2312" w:eastAsia="仿宋_GB2312" w:cs="华文仿宋"/>
          <w:kern w:val="0"/>
          <w:sz w:val="32"/>
          <w:szCs w:val="32"/>
        </w:rPr>
      </w:pPr>
      <w:r>
        <w:rPr>
          <w:rFonts w:ascii="仿宋_GB2312" w:eastAsia="仿宋_GB2312" w:cs="华文仿宋" w:hint="eastAsia"/>
          <w:kern w:val="0"/>
          <w:sz w:val="32"/>
          <w:szCs w:val="32"/>
        </w:rPr>
        <w:t>受聘</w:t>
      </w:r>
      <w:r w:rsidR="004B6C0F">
        <w:rPr>
          <w:rFonts w:ascii="仿宋_GB2312" w:eastAsia="仿宋_GB2312" w:cs="华文仿宋" w:hint="eastAsia"/>
          <w:kern w:val="0"/>
          <w:sz w:val="32"/>
          <w:szCs w:val="32"/>
        </w:rPr>
        <w:t>于</w:t>
      </w:r>
      <w:r>
        <w:rPr>
          <w:rFonts w:ascii="仿宋_GB2312" w:eastAsia="仿宋_GB2312" w:cs="华文仿宋" w:hint="eastAsia"/>
          <w:kern w:val="0"/>
          <w:sz w:val="32"/>
          <w:szCs w:val="32"/>
        </w:rPr>
        <w:t>投资并购</w:t>
      </w:r>
      <w:r w:rsidR="004B6C0F">
        <w:rPr>
          <w:rFonts w:ascii="仿宋_GB2312" w:eastAsia="仿宋_GB2312" w:cs="华文仿宋" w:hint="eastAsia"/>
          <w:kern w:val="0"/>
          <w:sz w:val="32"/>
          <w:szCs w:val="32"/>
        </w:rPr>
        <w:t>中的</w:t>
      </w:r>
      <w:r>
        <w:rPr>
          <w:rFonts w:ascii="仿宋_GB2312" w:eastAsia="仿宋_GB2312" w:cs="华文仿宋" w:hint="eastAsia"/>
          <w:kern w:val="0"/>
          <w:sz w:val="32"/>
          <w:szCs w:val="32"/>
        </w:rPr>
        <w:t>一方</w:t>
      </w:r>
      <w:r w:rsidR="004B6C0F">
        <w:rPr>
          <w:rFonts w:ascii="仿宋_GB2312" w:eastAsia="仿宋_GB2312" w:cs="华文仿宋" w:hint="eastAsia"/>
          <w:kern w:val="0"/>
          <w:sz w:val="32"/>
          <w:szCs w:val="32"/>
        </w:rPr>
        <w:t>的</w:t>
      </w:r>
      <w:r w:rsidRPr="005B0DCA">
        <w:rPr>
          <w:rFonts w:ascii="仿宋_GB2312" w:eastAsia="仿宋_GB2312" w:cs="华文仿宋" w:hint="eastAsia"/>
          <w:kern w:val="0"/>
          <w:sz w:val="32"/>
          <w:szCs w:val="32"/>
        </w:rPr>
        <w:t>资产评估专业人员</w:t>
      </w:r>
      <w:r>
        <w:rPr>
          <w:rFonts w:ascii="仿宋_GB2312" w:eastAsia="仿宋_GB2312" w:cs="华文仿宋" w:hint="eastAsia"/>
          <w:kern w:val="0"/>
          <w:sz w:val="32"/>
          <w:szCs w:val="32"/>
        </w:rPr>
        <w:t>，可以利用并购对方聘请的评估机构获取的第三</w:t>
      </w:r>
      <w:proofErr w:type="gramStart"/>
      <w:r>
        <w:rPr>
          <w:rFonts w:ascii="仿宋_GB2312" w:eastAsia="仿宋_GB2312" w:cs="华文仿宋" w:hint="eastAsia"/>
          <w:kern w:val="0"/>
          <w:sz w:val="32"/>
          <w:szCs w:val="32"/>
        </w:rPr>
        <w:t>方资料</w:t>
      </w:r>
      <w:proofErr w:type="gramEnd"/>
      <w:r>
        <w:rPr>
          <w:rFonts w:ascii="仿宋_GB2312" w:eastAsia="仿宋_GB2312" w:cs="华文仿宋" w:hint="eastAsia"/>
          <w:kern w:val="0"/>
          <w:sz w:val="32"/>
          <w:szCs w:val="32"/>
        </w:rPr>
        <w:t>或者专业报告，</w:t>
      </w:r>
      <w:r w:rsidR="00542F43">
        <w:rPr>
          <w:rFonts w:ascii="仿宋_GB2312" w:eastAsia="仿宋_GB2312" w:cs="华文仿宋" w:hint="eastAsia"/>
          <w:kern w:val="0"/>
          <w:sz w:val="32"/>
          <w:szCs w:val="32"/>
        </w:rPr>
        <w:t>但</w:t>
      </w:r>
      <w:r w:rsidR="00542F43">
        <w:rPr>
          <w:rFonts w:ascii="仿宋_GB2312" w:eastAsia="仿宋_GB2312" w:cs="华文仿宋" w:hint="eastAsia"/>
          <w:kern w:val="0"/>
          <w:sz w:val="32"/>
          <w:szCs w:val="32"/>
        </w:rPr>
        <w:lastRenderedPageBreak/>
        <w:t>应当</w:t>
      </w:r>
      <w:r>
        <w:rPr>
          <w:rFonts w:ascii="仿宋_GB2312" w:eastAsia="仿宋_GB2312" w:cs="华文仿宋" w:hint="eastAsia"/>
          <w:kern w:val="0"/>
          <w:sz w:val="32"/>
          <w:szCs w:val="32"/>
        </w:rPr>
        <w:t>谨慎</w:t>
      </w:r>
      <w:r w:rsidR="00542F43">
        <w:rPr>
          <w:rFonts w:ascii="仿宋_GB2312" w:eastAsia="仿宋_GB2312" w:cs="华文仿宋" w:hint="eastAsia"/>
          <w:kern w:val="0"/>
          <w:sz w:val="32"/>
          <w:szCs w:val="32"/>
        </w:rPr>
        <w:t>界定</w:t>
      </w:r>
      <w:r w:rsidR="004B6C0F" w:rsidRPr="004B6C0F">
        <w:rPr>
          <w:rFonts w:ascii="仿宋_GB2312" w:eastAsia="仿宋_GB2312" w:cs="华文仿宋" w:hint="eastAsia"/>
          <w:kern w:val="0"/>
          <w:sz w:val="32"/>
          <w:szCs w:val="32"/>
        </w:rPr>
        <w:t>第三</w:t>
      </w:r>
      <w:proofErr w:type="gramStart"/>
      <w:r w:rsidR="004B6C0F" w:rsidRPr="004B6C0F">
        <w:rPr>
          <w:rFonts w:ascii="仿宋_GB2312" w:eastAsia="仿宋_GB2312" w:cs="华文仿宋" w:hint="eastAsia"/>
          <w:kern w:val="0"/>
          <w:sz w:val="32"/>
          <w:szCs w:val="32"/>
        </w:rPr>
        <w:t>方资料</w:t>
      </w:r>
      <w:proofErr w:type="gramEnd"/>
      <w:r w:rsidR="004B6C0F" w:rsidRPr="004B6C0F">
        <w:rPr>
          <w:rFonts w:ascii="仿宋_GB2312" w:eastAsia="仿宋_GB2312" w:cs="华文仿宋" w:hint="eastAsia"/>
          <w:kern w:val="0"/>
          <w:sz w:val="32"/>
          <w:szCs w:val="32"/>
        </w:rPr>
        <w:t>或者专业报告</w:t>
      </w:r>
      <w:r w:rsidR="004B6C0F">
        <w:rPr>
          <w:rFonts w:ascii="仿宋_GB2312" w:eastAsia="仿宋_GB2312" w:cs="华文仿宋" w:hint="eastAsia"/>
          <w:kern w:val="0"/>
          <w:sz w:val="32"/>
          <w:szCs w:val="32"/>
        </w:rPr>
        <w:t>的</w:t>
      </w:r>
      <w:r>
        <w:rPr>
          <w:rFonts w:ascii="仿宋_GB2312" w:eastAsia="仿宋_GB2312" w:cs="华文仿宋" w:hint="eastAsia"/>
          <w:kern w:val="0"/>
          <w:sz w:val="32"/>
          <w:szCs w:val="32"/>
        </w:rPr>
        <w:t>专业判断、评估分析</w:t>
      </w:r>
      <w:r w:rsidR="00E06A0C">
        <w:rPr>
          <w:rFonts w:ascii="仿宋_GB2312" w:eastAsia="仿宋_GB2312" w:cs="华文仿宋" w:hint="eastAsia"/>
          <w:kern w:val="0"/>
          <w:sz w:val="32"/>
          <w:szCs w:val="32"/>
        </w:rPr>
        <w:t>和</w:t>
      </w:r>
      <w:r>
        <w:rPr>
          <w:rFonts w:ascii="仿宋_GB2312" w:eastAsia="仿宋_GB2312" w:cs="华文仿宋" w:hint="eastAsia"/>
          <w:kern w:val="0"/>
          <w:sz w:val="32"/>
          <w:szCs w:val="32"/>
        </w:rPr>
        <w:t>评估测算</w:t>
      </w:r>
      <w:r w:rsidR="004B6C0F">
        <w:rPr>
          <w:rFonts w:ascii="仿宋_GB2312" w:eastAsia="仿宋_GB2312" w:cs="华文仿宋" w:hint="eastAsia"/>
          <w:kern w:val="0"/>
          <w:sz w:val="32"/>
          <w:szCs w:val="32"/>
        </w:rPr>
        <w:t>是否合理</w:t>
      </w:r>
      <w:r>
        <w:rPr>
          <w:rFonts w:ascii="仿宋_GB2312" w:eastAsia="仿宋_GB2312" w:cs="华文仿宋" w:hint="eastAsia"/>
          <w:kern w:val="0"/>
          <w:sz w:val="32"/>
          <w:szCs w:val="32"/>
        </w:rPr>
        <w:t>。</w:t>
      </w:r>
    </w:p>
    <w:p w:rsidR="00D256F3" w:rsidRPr="005B0DCA" w:rsidRDefault="005B0DCA" w:rsidP="00D50738">
      <w:pPr>
        <w:spacing w:line="360" w:lineRule="auto"/>
        <w:ind w:firstLineChars="200" w:firstLine="609"/>
        <w:rPr>
          <w:rFonts w:ascii="仿宋_GB2312" w:eastAsia="仿宋_GB2312" w:cs="华文仿宋"/>
          <w:b/>
          <w:color w:val="FF0000"/>
          <w:kern w:val="0"/>
          <w:sz w:val="32"/>
          <w:szCs w:val="32"/>
        </w:rPr>
      </w:pPr>
      <w:r w:rsidRPr="004B6C0F">
        <w:rPr>
          <w:rFonts w:ascii="仿宋_GB2312" w:eastAsia="仿宋_GB2312" w:cs="华文仿宋" w:hint="eastAsia"/>
          <w:b/>
          <w:kern w:val="0"/>
          <w:sz w:val="32"/>
          <w:szCs w:val="32"/>
        </w:rPr>
        <w:t>第</w:t>
      </w:r>
      <w:r w:rsidR="00C23250" w:rsidRPr="004B6C0F">
        <w:rPr>
          <w:rFonts w:ascii="仿宋_GB2312" w:eastAsia="仿宋_GB2312" w:cs="华文仿宋" w:hint="eastAsia"/>
          <w:b/>
          <w:kern w:val="0"/>
          <w:sz w:val="32"/>
          <w:szCs w:val="32"/>
        </w:rPr>
        <w:t>十</w:t>
      </w:r>
      <w:r w:rsidR="00FE082D" w:rsidRPr="004B6C0F">
        <w:rPr>
          <w:rFonts w:ascii="仿宋_GB2312" w:eastAsia="仿宋_GB2312" w:cs="华文仿宋" w:hint="eastAsia"/>
          <w:b/>
          <w:kern w:val="0"/>
          <w:sz w:val="32"/>
          <w:szCs w:val="32"/>
        </w:rPr>
        <w:t>一</w:t>
      </w:r>
      <w:r w:rsidRPr="004B6C0F">
        <w:rPr>
          <w:rFonts w:ascii="仿宋_GB2312" w:eastAsia="仿宋_GB2312" w:cs="华文仿宋" w:hint="eastAsia"/>
          <w:b/>
          <w:kern w:val="0"/>
          <w:sz w:val="32"/>
          <w:szCs w:val="32"/>
        </w:rPr>
        <w:t>条</w:t>
      </w:r>
      <w:r w:rsidR="00B05AEB" w:rsidRPr="004B6C0F">
        <w:rPr>
          <w:rFonts w:ascii="仿宋_GB2312" w:eastAsia="仿宋_GB2312" w:cs="华文仿宋" w:hint="eastAsia"/>
          <w:b/>
          <w:kern w:val="0"/>
          <w:sz w:val="32"/>
          <w:szCs w:val="32"/>
        </w:rPr>
        <w:t>【</w:t>
      </w:r>
      <w:r w:rsidR="000D2C99" w:rsidRPr="004B6C0F">
        <w:rPr>
          <w:rFonts w:ascii="仿宋_GB2312" w:eastAsia="仿宋_GB2312" w:cs="华文仿宋" w:hint="eastAsia"/>
          <w:b/>
          <w:kern w:val="0"/>
          <w:sz w:val="32"/>
          <w:szCs w:val="32"/>
        </w:rPr>
        <w:t>资料利用</w:t>
      </w:r>
      <w:r w:rsidR="00B05AEB" w:rsidRPr="004B6C0F">
        <w:rPr>
          <w:rFonts w:ascii="仿宋_GB2312" w:eastAsia="仿宋_GB2312" w:cs="华文仿宋" w:hint="eastAsia"/>
          <w:b/>
          <w:kern w:val="0"/>
          <w:sz w:val="32"/>
          <w:szCs w:val="32"/>
        </w:rPr>
        <w:t xml:space="preserve">】 </w:t>
      </w:r>
      <w:r w:rsidR="00C01643" w:rsidRPr="005B0DCA">
        <w:rPr>
          <w:rFonts w:ascii="仿宋_GB2312" w:eastAsia="仿宋_GB2312" w:cs="华文仿宋" w:hint="eastAsia"/>
          <w:kern w:val="0"/>
          <w:sz w:val="32"/>
          <w:szCs w:val="32"/>
        </w:rPr>
        <w:t>资产评估专业人员</w:t>
      </w:r>
      <w:r w:rsidR="00B05AEB" w:rsidRPr="005B0DCA">
        <w:rPr>
          <w:rFonts w:ascii="仿宋_GB2312" w:eastAsia="仿宋_GB2312" w:cs="华文仿宋" w:hint="eastAsia"/>
          <w:kern w:val="0"/>
          <w:sz w:val="32"/>
          <w:szCs w:val="32"/>
        </w:rPr>
        <w:t>应当知晓，</w:t>
      </w:r>
      <w:r w:rsidR="00B05AEB" w:rsidRPr="005B0DCA">
        <w:rPr>
          <w:rFonts w:ascii="仿宋_GB2312" w:eastAsia="仿宋_GB2312" w:hAnsi="Arial" w:cs="Arial" w:hint="eastAsia"/>
          <w:sz w:val="32"/>
          <w:szCs w:val="32"/>
        </w:rPr>
        <w:t>企业并购</w:t>
      </w:r>
      <w:r w:rsidR="004953D0">
        <w:rPr>
          <w:rFonts w:ascii="仿宋_GB2312" w:eastAsia="仿宋_GB2312" w:hAnsi="Arial" w:cs="Arial" w:hint="eastAsia"/>
          <w:sz w:val="32"/>
          <w:szCs w:val="32"/>
        </w:rPr>
        <w:t>工作</w:t>
      </w:r>
      <w:r w:rsidR="00D256F3" w:rsidRPr="005B0DCA">
        <w:rPr>
          <w:rFonts w:ascii="仿宋_GB2312" w:eastAsia="仿宋_GB2312" w:hAnsi="Arial" w:cs="Arial" w:hint="eastAsia"/>
          <w:sz w:val="32"/>
          <w:szCs w:val="32"/>
        </w:rPr>
        <w:t>不同阶段，</w:t>
      </w:r>
      <w:r w:rsidR="004953D0">
        <w:rPr>
          <w:rFonts w:ascii="仿宋_GB2312" w:eastAsia="仿宋_GB2312" w:hAnsi="Arial" w:cs="Arial" w:hint="eastAsia"/>
          <w:sz w:val="32"/>
          <w:szCs w:val="32"/>
        </w:rPr>
        <w:t>所</w:t>
      </w:r>
      <w:r w:rsidR="00D256F3" w:rsidRPr="005B0DCA">
        <w:rPr>
          <w:rFonts w:ascii="仿宋_GB2312" w:eastAsia="仿宋_GB2312" w:hAnsi="Arial" w:cs="Arial" w:hint="eastAsia"/>
          <w:sz w:val="32"/>
          <w:szCs w:val="32"/>
        </w:rPr>
        <w:t>获取资料</w:t>
      </w:r>
      <w:r w:rsidR="004953D0">
        <w:rPr>
          <w:rFonts w:ascii="仿宋_GB2312" w:eastAsia="仿宋_GB2312" w:hAnsi="Arial" w:cs="Arial" w:hint="eastAsia"/>
          <w:sz w:val="32"/>
          <w:szCs w:val="32"/>
        </w:rPr>
        <w:t>详细程度</w:t>
      </w:r>
      <w:r w:rsidR="00D4567C">
        <w:rPr>
          <w:rFonts w:ascii="仿宋_GB2312" w:eastAsia="仿宋_GB2312" w:hAnsi="Arial" w:cs="Arial" w:hint="eastAsia"/>
          <w:sz w:val="32"/>
          <w:szCs w:val="32"/>
        </w:rPr>
        <w:t>可能</w:t>
      </w:r>
      <w:r w:rsidR="00D256F3" w:rsidRPr="005B0DCA">
        <w:rPr>
          <w:rFonts w:ascii="仿宋_GB2312" w:eastAsia="仿宋_GB2312" w:hAnsi="Arial" w:cs="Arial" w:hint="eastAsia"/>
          <w:sz w:val="32"/>
          <w:szCs w:val="32"/>
        </w:rPr>
        <w:t>不同，从为投资并购提供全过程</w:t>
      </w:r>
      <w:r w:rsidR="00D5599D" w:rsidRPr="005B0DCA">
        <w:rPr>
          <w:rFonts w:ascii="仿宋_GB2312" w:eastAsia="仿宋_GB2312" w:hAnsi="Arial" w:cs="Arial" w:hint="eastAsia"/>
          <w:sz w:val="32"/>
          <w:szCs w:val="32"/>
        </w:rPr>
        <w:t>评估</w:t>
      </w:r>
      <w:r w:rsidR="00D256F3" w:rsidRPr="005B0DCA">
        <w:rPr>
          <w:rFonts w:ascii="仿宋_GB2312" w:eastAsia="仿宋_GB2312" w:hAnsi="Arial" w:cs="Arial" w:hint="eastAsia"/>
          <w:sz w:val="32"/>
          <w:szCs w:val="32"/>
        </w:rPr>
        <w:t>服务的角度看，随</w:t>
      </w:r>
      <w:r w:rsidR="00C21A3A">
        <w:rPr>
          <w:rFonts w:ascii="仿宋_GB2312" w:eastAsia="仿宋_GB2312" w:hAnsi="Arial" w:cs="Arial" w:hint="eastAsia"/>
          <w:sz w:val="32"/>
          <w:szCs w:val="32"/>
        </w:rPr>
        <w:t>着</w:t>
      </w:r>
      <w:r w:rsidR="00D256F3" w:rsidRPr="005B0DCA">
        <w:rPr>
          <w:rFonts w:ascii="仿宋_GB2312" w:eastAsia="仿宋_GB2312" w:hAnsi="Arial" w:cs="Arial" w:hint="eastAsia"/>
          <w:sz w:val="32"/>
          <w:szCs w:val="32"/>
        </w:rPr>
        <w:t>资料获得的情况逐步开展由粗至细的评估分析，分阶段提供在当前资料情形下的价值意见。</w:t>
      </w:r>
    </w:p>
    <w:p w:rsidR="004953D0" w:rsidRDefault="00FE082D" w:rsidP="00D50738">
      <w:pPr>
        <w:pStyle w:val="a3"/>
        <w:spacing w:line="360" w:lineRule="auto"/>
        <w:ind w:firstLine="609"/>
        <w:rPr>
          <w:rFonts w:ascii="仿宋_GB2312" w:eastAsia="仿宋_GB2312" w:hAnsi="Arial" w:cs="Arial"/>
          <w:sz w:val="32"/>
          <w:szCs w:val="32"/>
        </w:rPr>
      </w:pPr>
      <w:r w:rsidRPr="004953D0">
        <w:rPr>
          <w:rFonts w:ascii="仿宋_GB2312" w:eastAsia="仿宋_GB2312" w:hAnsi="Arial" w:cs="Arial" w:hint="eastAsia"/>
          <w:b/>
          <w:sz w:val="32"/>
          <w:szCs w:val="32"/>
        </w:rPr>
        <w:t>第十</w:t>
      </w:r>
      <w:r>
        <w:rPr>
          <w:rFonts w:ascii="仿宋_GB2312" w:eastAsia="仿宋_GB2312" w:hAnsi="Arial" w:cs="Arial" w:hint="eastAsia"/>
          <w:b/>
          <w:sz w:val="32"/>
          <w:szCs w:val="32"/>
        </w:rPr>
        <w:t>二</w:t>
      </w:r>
      <w:r w:rsidR="004953D0" w:rsidRPr="004953D0">
        <w:rPr>
          <w:rFonts w:ascii="仿宋_GB2312" w:eastAsia="仿宋_GB2312" w:hAnsi="Arial" w:cs="Arial" w:hint="eastAsia"/>
          <w:b/>
          <w:sz w:val="32"/>
          <w:szCs w:val="32"/>
        </w:rPr>
        <w:t xml:space="preserve">条 </w:t>
      </w:r>
      <w:r w:rsidR="004953D0" w:rsidRPr="004B6C0F">
        <w:rPr>
          <w:rFonts w:ascii="仿宋_GB2312" w:eastAsia="仿宋_GB2312" w:hAnsi="Arial" w:cs="Arial" w:hint="eastAsia"/>
          <w:b/>
          <w:sz w:val="32"/>
          <w:szCs w:val="32"/>
        </w:rPr>
        <w:t xml:space="preserve">【财务数据口径】 </w:t>
      </w:r>
      <w:r w:rsidR="004953D0" w:rsidRPr="004953D0">
        <w:rPr>
          <w:rFonts w:ascii="仿宋_GB2312" w:eastAsia="仿宋_GB2312" w:hAnsi="Arial" w:cs="Arial" w:hint="eastAsia"/>
          <w:sz w:val="32"/>
          <w:szCs w:val="32"/>
        </w:rPr>
        <w:t>对具有多种业务类型、涉及多种行业的</w:t>
      </w:r>
      <w:r w:rsidR="004953D0">
        <w:rPr>
          <w:rFonts w:ascii="仿宋_GB2312" w:eastAsia="仿宋_GB2312" w:hAnsi="Arial" w:cs="Arial" w:hint="eastAsia"/>
          <w:sz w:val="32"/>
          <w:szCs w:val="32"/>
        </w:rPr>
        <w:t>标的资产</w:t>
      </w:r>
      <w:r w:rsidR="004953D0" w:rsidRPr="004953D0">
        <w:rPr>
          <w:rFonts w:ascii="仿宋_GB2312" w:eastAsia="仿宋_GB2312" w:hAnsi="Arial" w:cs="Arial" w:hint="eastAsia"/>
          <w:sz w:val="32"/>
          <w:szCs w:val="32"/>
        </w:rPr>
        <w:t>，</w:t>
      </w:r>
      <w:r w:rsidR="004953D0">
        <w:rPr>
          <w:rFonts w:ascii="仿宋_GB2312" w:eastAsia="仿宋_GB2312" w:hAnsi="Arial" w:cs="Arial" w:hint="eastAsia"/>
          <w:sz w:val="32"/>
          <w:szCs w:val="32"/>
        </w:rPr>
        <w:t>可以</w:t>
      </w:r>
      <w:r w:rsidR="004953D0" w:rsidRPr="004953D0">
        <w:rPr>
          <w:rFonts w:ascii="仿宋_GB2312" w:eastAsia="仿宋_GB2312" w:hAnsi="Arial" w:cs="Arial" w:hint="eastAsia"/>
          <w:sz w:val="32"/>
          <w:szCs w:val="32"/>
        </w:rPr>
        <w:t>根据</w:t>
      </w:r>
      <w:r w:rsidR="004953D0">
        <w:rPr>
          <w:rFonts w:ascii="仿宋_GB2312" w:eastAsia="仿宋_GB2312" w:hAnsi="Arial" w:cs="Arial" w:hint="eastAsia"/>
          <w:sz w:val="32"/>
          <w:szCs w:val="32"/>
        </w:rPr>
        <w:t>企业并购方案、支付方式，确定</w:t>
      </w:r>
      <w:r w:rsidR="004953D0" w:rsidRPr="004953D0">
        <w:rPr>
          <w:rFonts w:ascii="仿宋_GB2312" w:eastAsia="仿宋_GB2312" w:hAnsi="Arial" w:cs="Arial" w:hint="eastAsia"/>
          <w:sz w:val="32"/>
          <w:szCs w:val="32"/>
        </w:rPr>
        <w:t>业务单元，</w:t>
      </w:r>
      <w:r w:rsidR="004953D0">
        <w:rPr>
          <w:rFonts w:ascii="仿宋_GB2312" w:eastAsia="仿宋_GB2312" w:hAnsi="Arial" w:cs="Arial" w:hint="eastAsia"/>
          <w:sz w:val="32"/>
          <w:szCs w:val="32"/>
        </w:rPr>
        <w:t>结合收集资料情况</w:t>
      </w:r>
      <w:r w:rsidR="004953D0" w:rsidRPr="004953D0">
        <w:rPr>
          <w:rFonts w:ascii="仿宋_GB2312" w:eastAsia="仿宋_GB2312" w:hAnsi="Arial" w:cs="Arial" w:hint="eastAsia"/>
          <w:sz w:val="32"/>
          <w:szCs w:val="32"/>
        </w:rPr>
        <w:t>，采用适宜的财务数据口径进行评估。</w:t>
      </w:r>
    </w:p>
    <w:p w:rsidR="00D256F3" w:rsidRPr="00B20129" w:rsidRDefault="00FE082D" w:rsidP="00D50738">
      <w:pPr>
        <w:pStyle w:val="a3"/>
        <w:spacing w:line="360" w:lineRule="auto"/>
        <w:ind w:firstLine="609"/>
        <w:rPr>
          <w:rFonts w:ascii="仿宋_GB2312" w:eastAsia="仿宋_GB2312" w:hAnsi="Arial" w:cs="Arial"/>
          <w:sz w:val="32"/>
          <w:szCs w:val="32"/>
        </w:rPr>
      </w:pPr>
      <w:r w:rsidRPr="004953D0">
        <w:rPr>
          <w:rFonts w:ascii="仿宋_GB2312" w:eastAsia="仿宋_GB2312" w:hAnsi="Arial" w:cs="Arial" w:hint="eastAsia"/>
          <w:b/>
          <w:sz w:val="32"/>
          <w:szCs w:val="32"/>
        </w:rPr>
        <w:t>第十</w:t>
      </w:r>
      <w:r>
        <w:rPr>
          <w:rFonts w:ascii="仿宋_GB2312" w:eastAsia="仿宋_GB2312" w:hAnsi="Arial" w:cs="Arial" w:hint="eastAsia"/>
          <w:b/>
          <w:sz w:val="32"/>
          <w:szCs w:val="32"/>
        </w:rPr>
        <w:t>三</w:t>
      </w:r>
      <w:r w:rsidR="004953D0" w:rsidRPr="004953D0">
        <w:rPr>
          <w:rFonts w:ascii="仿宋_GB2312" w:eastAsia="仿宋_GB2312" w:hAnsi="Arial" w:cs="Arial" w:hint="eastAsia"/>
          <w:b/>
          <w:sz w:val="32"/>
          <w:szCs w:val="32"/>
        </w:rPr>
        <w:t>条</w:t>
      </w:r>
      <w:r w:rsidR="004953D0" w:rsidRPr="004B6C0F">
        <w:rPr>
          <w:rFonts w:ascii="仿宋_GB2312" w:eastAsia="仿宋_GB2312" w:hAnsi="Arial" w:cs="Arial" w:hint="eastAsia"/>
          <w:sz w:val="32"/>
          <w:szCs w:val="32"/>
        </w:rPr>
        <w:t xml:space="preserve"> </w:t>
      </w:r>
      <w:r w:rsidR="004953D0" w:rsidRPr="004B6C0F">
        <w:rPr>
          <w:rFonts w:ascii="仿宋_GB2312" w:eastAsia="仿宋_GB2312" w:hAnsi="Arial" w:cs="Arial" w:hint="eastAsia"/>
          <w:b/>
          <w:sz w:val="32"/>
          <w:szCs w:val="32"/>
        </w:rPr>
        <w:t>【审计报告利用】</w:t>
      </w:r>
      <w:r w:rsidR="00B05AEB" w:rsidRPr="004B6C0F">
        <w:rPr>
          <w:rFonts w:ascii="仿宋_GB2312" w:eastAsia="仿宋_GB2312" w:hAnsi="Arial" w:cs="Arial" w:hint="eastAsia"/>
          <w:sz w:val="32"/>
          <w:szCs w:val="32"/>
        </w:rPr>
        <w:t>在</w:t>
      </w:r>
      <w:r w:rsidR="00B05AEB" w:rsidRPr="00B20129">
        <w:rPr>
          <w:rFonts w:ascii="仿宋_GB2312" w:eastAsia="仿宋_GB2312" w:hAnsi="Arial" w:cs="Arial" w:hint="eastAsia"/>
          <w:sz w:val="32"/>
          <w:szCs w:val="32"/>
        </w:rPr>
        <w:t>有外部审计的情况下，</w:t>
      </w:r>
      <w:r w:rsidR="00320F34" w:rsidRPr="005B0DCA">
        <w:rPr>
          <w:rFonts w:ascii="仿宋_GB2312" w:eastAsia="仿宋_GB2312" w:cs="华文仿宋" w:hint="eastAsia"/>
          <w:kern w:val="0"/>
          <w:sz w:val="32"/>
          <w:szCs w:val="32"/>
        </w:rPr>
        <w:t>资产评估专业人员</w:t>
      </w:r>
      <w:r w:rsidR="004B6C0F">
        <w:rPr>
          <w:rFonts w:ascii="仿宋_GB2312" w:eastAsia="仿宋_GB2312" w:hAnsi="Arial" w:cs="Arial" w:hint="eastAsia"/>
          <w:sz w:val="32"/>
          <w:szCs w:val="32"/>
        </w:rPr>
        <w:t>应当</w:t>
      </w:r>
      <w:r w:rsidR="00B05AEB" w:rsidRPr="00B20129">
        <w:rPr>
          <w:rFonts w:ascii="仿宋_GB2312" w:eastAsia="仿宋_GB2312" w:hAnsi="Arial" w:cs="Arial" w:hint="eastAsia"/>
          <w:sz w:val="32"/>
          <w:szCs w:val="32"/>
        </w:rPr>
        <w:t>尽可能获取独立审计师的正式审计报告；</w:t>
      </w:r>
    </w:p>
    <w:p w:rsidR="00D256F3" w:rsidRPr="00B20129" w:rsidRDefault="00320F34" w:rsidP="00D50738">
      <w:pPr>
        <w:pStyle w:val="a3"/>
        <w:spacing w:line="360" w:lineRule="auto"/>
        <w:ind w:firstLine="607"/>
        <w:rPr>
          <w:rFonts w:ascii="仿宋_GB2312" w:eastAsia="仿宋_GB2312" w:hAnsi="Arial" w:cs="Arial"/>
          <w:sz w:val="32"/>
          <w:szCs w:val="32"/>
        </w:rPr>
      </w:pPr>
      <w:r w:rsidRPr="005B0DCA">
        <w:rPr>
          <w:rFonts w:ascii="仿宋_GB2312" w:eastAsia="仿宋_GB2312" w:cs="华文仿宋" w:hint="eastAsia"/>
          <w:kern w:val="0"/>
          <w:sz w:val="32"/>
          <w:szCs w:val="32"/>
        </w:rPr>
        <w:t>资产评估专业人员</w:t>
      </w:r>
      <w:r w:rsidR="007B5E93">
        <w:rPr>
          <w:rFonts w:ascii="仿宋_GB2312" w:eastAsia="仿宋_GB2312" w:hAnsi="Arial" w:cs="Arial" w:hint="eastAsia"/>
          <w:sz w:val="32"/>
          <w:szCs w:val="32"/>
        </w:rPr>
        <w:t>应当</w:t>
      </w:r>
      <w:r w:rsidR="00B05AEB" w:rsidRPr="00B20129">
        <w:rPr>
          <w:rFonts w:ascii="仿宋_GB2312" w:eastAsia="仿宋_GB2312" w:hAnsi="Arial" w:cs="Arial" w:hint="eastAsia"/>
          <w:sz w:val="32"/>
          <w:szCs w:val="32"/>
        </w:rPr>
        <w:t>尽可能获取</w:t>
      </w:r>
      <w:r w:rsidR="007B5E93">
        <w:rPr>
          <w:rFonts w:ascii="仿宋_GB2312" w:eastAsia="仿宋_GB2312" w:hAnsi="Arial" w:cs="Arial" w:hint="eastAsia"/>
          <w:sz w:val="32"/>
          <w:szCs w:val="32"/>
        </w:rPr>
        <w:t>按照</w:t>
      </w:r>
      <w:r w:rsidR="003A5FC1" w:rsidRPr="00B20129">
        <w:rPr>
          <w:rFonts w:ascii="仿宋_GB2312" w:eastAsia="仿宋_GB2312" w:hAnsi="Arial" w:cs="Arial" w:hint="eastAsia"/>
          <w:sz w:val="32"/>
          <w:szCs w:val="32"/>
        </w:rPr>
        <w:t>委托人</w:t>
      </w:r>
      <w:r w:rsidR="002D30C6" w:rsidRPr="00B20129">
        <w:rPr>
          <w:rFonts w:ascii="仿宋_GB2312" w:eastAsia="仿宋_GB2312" w:hAnsi="Arial" w:cs="Arial" w:hint="eastAsia"/>
          <w:sz w:val="32"/>
          <w:szCs w:val="32"/>
        </w:rPr>
        <w:t>要求的</w:t>
      </w:r>
      <w:r w:rsidR="007B5E93">
        <w:rPr>
          <w:rFonts w:ascii="仿宋_GB2312" w:eastAsia="仿宋_GB2312" w:hAnsi="Arial" w:cs="Arial" w:hint="eastAsia"/>
          <w:sz w:val="32"/>
          <w:szCs w:val="32"/>
        </w:rPr>
        <w:t>会计制度</w:t>
      </w:r>
      <w:r w:rsidR="007B5E93">
        <w:rPr>
          <w:rFonts w:ascii="仿宋_GB2312" w:eastAsia="仿宋_GB2312" w:hAnsi="Arial" w:cs="Arial"/>
          <w:sz w:val="32"/>
          <w:szCs w:val="32"/>
        </w:rPr>
        <w:t>编制的</w:t>
      </w:r>
      <w:r w:rsidR="00265C66" w:rsidRPr="00B20129">
        <w:rPr>
          <w:rFonts w:ascii="仿宋_GB2312" w:eastAsia="仿宋_GB2312" w:hAnsi="Arial" w:cs="Arial" w:hint="eastAsia"/>
          <w:sz w:val="32"/>
          <w:szCs w:val="32"/>
        </w:rPr>
        <w:t>或者</w:t>
      </w:r>
      <w:r w:rsidR="00B05AEB" w:rsidRPr="00B20129">
        <w:rPr>
          <w:rFonts w:ascii="仿宋_GB2312" w:eastAsia="仿宋_GB2312" w:hAnsi="Arial" w:cs="Arial" w:hint="eastAsia"/>
          <w:sz w:val="32"/>
          <w:szCs w:val="32"/>
        </w:rPr>
        <w:t>并购方</w:t>
      </w:r>
      <w:r w:rsidR="002D30C6" w:rsidRPr="00B20129">
        <w:rPr>
          <w:rFonts w:ascii="仿宋_GB2312" w:eastAsia="仿宋_GB2312" w:hAnsi="Arial" w:cs="Arial" w:hint="eastAsia"/>
          <w:sz w:val="32"/>
          <w:szCs w:val="32"/>
        </w:rPr>
        <w:t>案</w:t>
      </w:r>
      <w:r w:rsidR="00B05AEB" w:rsidRPr="00B20129">
        <w:rPr>
          <w:rFonts w:ascii="仿宋_GB2312" w:eastAsia="仿宋_GB2312" w:hAnsi="Arial" w:cs="Arial" w:hint="eastAsia"/>
          <w:sz w:val="32"/>
          <w:szCs w:val="32"/>
        </w:rPr>
        <w:t>使用的会计制度编制的财务资料，以保证</w:t>
      </w:r>
      <w:r w:rsidR="00D256F3" w:rsidRPr="00B20129">
        <w:rPr>
          <w:rFonts w:ascii="仿宋_GB2312" w:eastAsia="仿宋_GB2312" w:hAnsi="Arial" w:cs="Arial" w:hint="eastAsia"/>
          <w:sz w:val="32"/>
          <w:szCs w:val="32"/>
        </w:rPr>
        <w:t>评估</w:t>
      </w:r>
      <w:r w:rsidR="00B05AEB" w:rsidRPr="00B20129">
        <w:rPr>
          <w:rFonts w:ascii="仿宋_GB2312" w:eastAsia="仿宋_GB2312" w:hAnsi="Arial" w:cs="Arial" w:hint="eastAsia"/>
          <w:sz w:val="32"/>
          <w:szCs w:val="32"/>
        </w:rPr>
        <w:t>测算时会计制度的可比性，减少会计制度转换可能带来的误差</w:t>
      </w:r>
      <w:r w:rsidR="00D256F3" w:rsidRPr="00B20129">
        <w:rPr>
          <w:rFonts w:ascii="仿宋_GB2312" w:eastAsia="仿宋_GB2312" w:hAnsi="Arial" w:cs="Arial" w:hint="eastAsia"/>
          <w:sz w:val="32"/>
          <w:szCs w:val="32"/>
        </w:rPr>
        <w:t>；</w:t>
      </w:r>
    </w:p>
    <w:p w:rsidR="00D256F3" w:rsidRPr="00B20129" w:rsidRDefault="00B05AEB" w:rsidP="00D50738">
      <w:pPr>
        <w:pStyle w:val="a3"/>
        <w:spacing w:line="360" w:lineRule="auto"/>
        <w:ind w:firstLine="607"/>
        <w:rPr>
          <w:rFonts w:ascii="仿宋_GB2312" w:eastAsia="仿宋_GB2312" w:hAnsi="Arial" w:cs="Arial"/>
          <w:sz w:val="32"/>
          <w:szCs w:val="32"/>
        </w:rPr>
      </w:pPr>
      <w:r w:rsidRPr="00B20129">
        <w:rPr>
          <w:rFonts w:ascii="仿宋_GB2312" w:eastAsia="仿宋_GB2312" w:hAnsi="Arial" w:cs="Arial" w:hint="eastAsia"/>
          <w:sz w:val="32"/>
          <w:szCs w:val="32"/>
        </w:rPr>
        <w:t>协同效应的收益与成本等财务信息由</w:t>
      </w:r>
      <w:r w:rsidR="00C21A3A">
        <w:rPr>
          <w:rFonts w:ascii="仿宋_GB2312" w:eastAsia="仿宋_GB2312" w:hAnsi="Arial" w:cs="Arial" w:hint="eastAsia"/>
          <w:sz w:val="32"/>
          <w:szCs w:val="32"/>
        </w:rPr>
        <w:t>委托人</w:t>
      </w:r>
      <w:r w:rsidRPr="00B20129">
        <w:rPr>
          <w:rFonts w:ascii="仿宋_GB2312" w:eastAsia="仿宋_GB2312" w:hAnsi="Arial" w:cs="Arial" w:hint="eastAsia"/>
          <w:sz w:val="32"/>
          <w:szCs w:val="32"/>
        </w:rPr>
        <w:t>提供</w:t>
      </w:r>
      <w:r w:rsidR="007B5E93">
        <w:rPr>
          <w:rFonts w:ascii="仿宋_GB2312" w:eastAsia="仿宋_GB2312" w:hAnsi="Arial" w:cs="Arial" w:hint="eastAsia"/>
          <w:sz w:val="32"/>
          <w:szCs w:val="32"/>
        </w:rPr>
        <w:t>的</w:t>
      </w:r>
      <w:r w:rsidRPr="00B20129">
        <w:rPr>
          <w:rFonts w:ascii="仿宋_GB2312" w:eastAsia="仿宋_GB2312" w:hAnsi="Arial" w:cs="Arial" w:hint="eastAsia"/>
          <w:sz w:val="32"/>
          <w:szCs w:val="32"/>
        </w:rPr>
        <w:t>，</w:t>
      </w:r>
      <w:r w:rsidR="00D5599D" w:rsidRPr="00B20129">
        <w:rPr>
          <w:rFonts w:ascii="仿宋_GB2312" w:eastAsia="仿宋_GB2312" w:hAnsi="Arial" w:cs="Arial" w:hint="eastAsia"/>
          <w:sz w:val="32"/>
          <w:szCs w:val="32"/>
        </w:rPr>
        <w:t>资产评估专业人员</w:t>
      </w:r>
      <w:r w:rsidRPr="00B20129">
        <w:rPr>
          <w:rFonts w:ascii="仿宋_GB2312" w:eastAsia="仿宋_GB2312" w:hAnsi="Arial" w:cs="Arial" w:hint="eastAsia"/>
          <w:sz w:val="32"/>
          <w:szCs w:val="32"/>
        </w:rPr>
        <w:t>需要完整了解协同效应实现的条件与基础，对相关数据的合理性进行分析判断，保持谨慎性</w:t>
      </w:r>
      <w:r w:rsidR="00D256F3" w:rsidRPr="00B20129">
        <w:rPr>
          <w:rFonts w:ascii="仿宋_GB2312" w:eastAsia="仿宋_GB2312" w:hAnsi="Arial" w:cs="Arial" w:hint="eastAsia"/>
          <w:sz w:val="32"/>
          <w:szCs w:val="32"/>
        </w:rPr>
        <w:t>；</w:t>
      </w:r>
    </w:p>
    <w:p w:rsidR="00B05AEB" w:rsidRDefault="00B05AEB" w:rsidP="00D50738">
      <w:pPr>
        <w:pStyle w:val="a3"/>
        <w:spacing w:line="360" w:lineRule="auto"/>
        <w:ind w:firstLine="607"/>
        <w:rPr>
          <w:rFonts w:ascii="仿宋_GB2312" w:eastAsia="仿宋_GB2312" w:hAnsi="Arial" w:cs="Arial"/>
          <w:sz w:val="32"/>
          <w:szCs w:val="32"/>
        </w:rPr>
      </w:pPr>
      <w:r w:rsidRPr="00B20129">
        <w:rPr>
          <w:rFonts w:ascii="仿宋_GB2312" w:eastAsia="仿宋_GB2312" w:hAnsi="Arial" w:cs="Arial" w:hint="eastAsia"/>
          <w:sz w:val="32"/>
          <w:szCs w:val="32"/>
        </w:rPr>
        <w:t>依据审计报告时，</w:t>
      </w:r>
      <w:r w:rsidR="00320F34" w:rsidRPr="005B0DCA">
        <w:rPr>
          <w:rFonts w:ascii="仿宋_GB2312" w:eastAsia="仿宋_GB2312" w:cs="华文仿宋" w:hint="eastAsia"/>
          <w:kern w:val="0"/>
          <w:sz w:val="32"/>
          <w:szCs w:val="32"/>
        </w:rPr>
        <w:t>资产评估专业人员</w:t>
      </w:r>
      <w:r w:rsidRPr="00B20129">
        <w:rPr>
          <w:rFonts w:ascii="仿宋_GB2312" w:eastAsia="仿宋_GB2312" w:hAnsi="Arial" w:cs="Arial" w:hint="eastAsia"/>
          <w:sz w:val="32"/>
          <w:szCs w:val="32"/>
        </w:rPr>
        <w:t>应</w:t>
      </w:r>
      <w:r w:rsidR="000966AE" w:rsidRPr="00B20129">
        <w:rPr>
          <w:rFonts w:ascii="仿宋_GB2312" w:eastAsia="仿宋_GB2312" w:hAnsi="Arial" w:cs="Arial" w:hint="eastAsia"/>
          <w:sz w:val="32"/>
          <w:szCs w:val="32"/>
        </w:rPr>
        <w:t>该</w:t>
      </w:r>
      <w:r w:rsidRPr="00B20129">
        <w:rPr>
          <w:rFonts w:ascii="仿宋_GB2312" w:eastAsia="仿宋_GB2312" w:hAnsi="Arial" w:cs="Arial" w:hint="eastAsia"/>
          <w:sz w:val="32"/>
          <w:szCs w:val="32"/>
        </w:rPr>
        <w:t>了解审计过程的相关情况，合理利用审计报告，</w:t>
      </w:r>
      <w:r w:rsidR="000966AE" w:rsidRPr="00B20129">
        <w:rPr>
          <w:rFonts w:ascii="仿宋_GB2312" w:eastAsia="仿宋_GB2312" w:hAnsi="Arial" w:cs="Arial" w:hint="eastAsia"/>
          <w:sz w:val="32"/>
          <w:szCs w:val="32"/>
        </w:rPr>
        <w:t>在</w:t>
      </w:r>
      <w:r w:rsidR="003A5FC1" w:rsidRPr="00B20129">
        <w:rPr>
          <w:rFonts w:ascii="仿宋_GB2312" w:eastAsia="仿宋_GB2312" w:hAnsi="Arial" w:cs="Arial" w:hint="eastAsia"/>
          <w:sz w:val="32"/>
          <w:szCs w:val="32"/>
        </w:rPr>
        <w:t>委托人</w:t>
      </w:r>
      <w:r w:rsidR="000966AE" w:rsidRPr="00B20129">
        <w:rPr>
          <w:rFonts w:ascii="仿宋_GB2312" w:eastAsia="仿宋_GB2312" w:hAnsi="Arial" w:cs="Arial" w:hint="eastAsia"/>
          <w:sz w:val="32"/>
          <w:szCs w:val="32"/>
        </w:rPr>
        <w:t>的协调下，</w:t>
      </w:r>
      <w:r w:rsidRPr="00B20129">
        <w:rPr>
          <w:rFonts w:ascii="仿宋_GB2312" w:eastAsia="仿宋_GB2312" w:hAnsi="Arial" w:cs="Arial" w:hint="eastAsia"/>
          <w:sz w:val="32"/>
          <w:szCs w:val="32"/>
        </w:rPr>
        <w:t>做好与</w:t>
      </w:r>
      <w:r w:rsidR="000966AE" w:rsidRPr="00B20129">
        <w:rPr>
          <w:rFonts w:ascii="仿宋_GB2312" w:eastAsia="仿宋_GB2312" w:hAnsi="Arial" w:cs="Arial" w:hint="eastAsia"/>
          <w:sz w:val="32"/>
          <w:szCs w:val="32"/>
        </w:rPr>
        <w:t>相关</w:t>
      </w:r>
      <w:r w:rsidRPr="00B20129">
        <w:rPr>
          <w:rFonts w:ascii="仿宋_GB2312" w:eastAsia="仿宋_GB2312" w:hAnsi="Arial" w:cs="Arial" w:hint="eastAsia"/>
          <w:sz w:val="32"/>
          <w:szCs w:val="32"/>
        </w:rPr>
        <w:t>审计师</w:t>
      </w:r>
      <w:r w:rsidR="000966AE" w:rsidRPr="00B20129">
        <w:rPr>
          <w:rFonts w:ascii="仿宋_GB2312" w:eastAsia="仿宋_GB2312" w:hAnsi="Arial" w:cs="Arial" w:hint="eastAsia"/>
          <w:sz w:val="32"/>
          <w:szCs w:val="32"/>
        </w:rPr>
        <w:t>和其他中介</w:t>
      </w:r>
      <w:r w:rsidR="00C21A3A">
        <w:rPr>
          <w:rFonts w:ascii="仿宋_GB2312" w:eastAsia="仿宋_GB2312" w:hAnsi="Arial" w:cs="Arial" w:hint="eastAsia"/>
          <w:sz w:val="32"/>
          <w:szCs w:val="32"/>
        </w:rPr>
        <w:t>机构</w:t>
      </w:r>
      <w:r w:rsidR="000966AE" w:rsidRPr="00B20129">
        <w:rPr>
          <w:rFonts w:ascii="仿宋_GB2312" w:eastAsia="仿宋_GB2312" w:hAnsi="Arial" w:cs="Arial" w:hint="eastAsia"/>
          <w:sz w:val="32"/>
          <w:szCs w:val="32"/>
        </w:rPr>
        <w:t>的</w:t>
      </w:r>
      <w:r w:rsidRPr="00B20129">
        <w:rPr>
          <w:rFonts w:ascii="仿宋_GB2312" w:eastAsia="仿宋_GB2312" w:hAnsi="Arial" w:cs="Arial" w:hint="eastAsia"/>
          <w:sz w:val="32"/>
          <w:szCs w:val="32"/>
        </w:rPr>
        <w:t>沟通。</w:t>
      </w:r>
    </w:p>
    <w:p w:rsidR="00DE1543" w:rsidRDefault="00FE082D" w:rsidP="00D50738">
      <w:pPr>
        <w:pStyle w:val="a3"/>
        <w:spacing w:line="360" w:lineRule="auto"/>
        <w:ind w:firstLine="609"/>
        <w:rPr>
          <w:rFonts w:ascii="仿宋_GB2312" w:eastAsia="仿宋_GB2312" w:hAnsi="Arial" w:cs="Arial"/>
          <w:sz w:val="32"/>
          <w:szCs w:val="32"/>
        </w:rPr>
      </w:pPr>
      <w:r w:rsidRPr="007B5E93">
        <w:rPr>
          <w:rFonts w:ascii="仿宋_GB2312" w:eastAsia="仿宋_GB2312" w:cs="华文仿宋" w:hint="eastAsia"/>
          <w:b/>
          <w:kern w:val="0"/>
          <w:sz w:val="32"/>
          <w:szCs w:val="32"/>
        </w:rPr>
        <w:lastRenderedPageBreak/>
        <w:t>第十四</w:t>
      </w:r>
      <w:r w:rsidR="00E06A0C" w:rsidRPr="007B5E93">
        <w:rPr>
          <w:rFonts w:ascii="仿宋_GB2312" w:eastAsia="仿宋_GB2312" w:cs="华文仿宋" w:hint="eastAsia"/>
          <w:b/>
          <w:kern w:val="0"/>
          <w:sz w:val="32"/>
          <w:szCs w:val="32"/>
        </w:rPr>
        <w:t>条【评估依据</w:t>
      </w:r>
      <w:r w:rsidR="004953D0" w:rsidRPr="007B5E93">
        <w:rPr>
          <w:rFonts w:ascii="仿宋_GB2312" w:eastAsia="仿宋_GB2312" w:cs="华文仿宋" w:hint="eastAsia"/>
          <w:b/>
          <w:kern w:val="0"/>
          <w:sz w:val="32"/>
          <w:szCs w:val="32"/>
        </w:rPr>
        <w:t>——并购方案</w:t>
      </w:r>
      <w:r w:rsidR="00E06A0C" w:rsidRPr="007B5E93">
        <w:rPr>
          <w:rFonts w:ascii="仿宋_GB2312" w:eastAsia="仿宋_GB2312" w:cs="华文仿宋" w:hint="eastAsia"/>
          <w:b/>
          <w:kern w:val="0"/>
          <w:sz w:val="32"/>
          <w:szCs w:val="32"/>
        </w:rPr>
        <w:t>】</w:t>
      </w:r>
      <w:r w:rsidR="00372DCF" w:rsidRPr="007B5E93">
        <w:rPr>
          <w:rFonts w:ascii="仿宋_GB2312" w:eastAsia="仿宋_GB2312" w:cs="华文仿宋" w:hint="eastAsia"/>
          <w:b/>
          <w:kern w:val="0"/>
          <w:sz w:val="32"/>
          <w:szCs w:val="32"/>
        </w:rPr>
        <w:t xml:space="preserve"> </w:t>
      </w:r>
      <w:r w:rsidR="00E06A0C" w:rsidRPr="005B0DCA">
        <w:rPr>
          <w:rFonts w:ascii="仿宋_GB2312" w:eastAsia="仿宋_GB2312" w:cs="华文仿宋" w:hint="eastAsia"/>
          <w:kern w:val="0"/>
          <w:sz w:val="32"/>
          <w:szCs w:val="32"/>
        </w:rPr>
        <w:t>资产评估专业人员应当知晓</w:t>
      </w:r>
      <w:r w:rsidR="00372DCF">
        <w:rPr>
          <w:rFonts w:ascii="仿宋_GB2312" w:eastAsia="仿宋_GB2312" w:cs="华文仿宋" w:hint="eastAsia"/>
          <w:kern w:val="0"/>
          <w:sz w:val="32"/>
          <w:szCs w:val="32"/>
        </w:rPr>
        <w:t>投资价值的独特性</w:t>
      </w:r>
      <w:r w:rsidR="00E06A0C" w:rsidRPr="005B0DCA">
        <w:rPr>
          <w:rFonts w:ascii="仿宋_GB2312" w:eastAsia="仿宋_GB2312" w:cs="华文仿宋" w:hint="eastAsia"/>
          <w:kern w:val="0"/>
          <w:sz w:val="32"/>
          <w:szCs w:val="32"/>
        </w:rPr>
        <w:t>，</w:t>
      </w:r>
      <w:r w:rsidR="00372DCF">
        <w:rPr>
          <w:rFonts w:ascii="仿宋_GB2312" w:eastAsia="仿宋_GB2312" w:cs="华文仿宋" w:hint="eastAsia"/>
          <w:kern w:val="0"/>
          <w:sz w:val="32"/>
          <w:szCs w:val="32"/>
        </w:rPr>
        <w:t>即</w:t>
      </w:r>
      <w:r w:rsidR="00372DCF">
        <w:rPr>
          <w:rFonts w:ascii="仿宋_GB2312" w:eastAsia="仿宋_GB2312" w:hAnsi="Arial" w:cs="Arial" w:hint="eastAsia"/>
          <w:sz w:val="32"/>
          <w:szCs w:val="32"/>
        </w:rPr>
        <w:t>不同的</w:t>
      </w:r>
      <w:r w:rsidR="00E06A0C" w:rsidRPr="005B0DCA">
        <w:rPr>
          <w:rFonts w:ascii="仿宋_GB2312" w:eastAsia="仿宋_GB2312" w:hAnsi="Arial" w:cs="Arial" w:hint="eastAsia"/>
          <w:sz w:val="32"/>
          <w:szCs w:val="32"/>
        </w:rPr>
        <w:t>并购</w:t>
      </w:r>
      <w:r w:rsidR="00372DCF">
        <w:rPr>
          <w:rFonts w:ascii="仿宋_GB2312" w:eastAsia="仿宋_GB2312" w:hAnsi="Arial" w:cs="Arial" w:hint="eastAsia"/>
          <w:sz w:val="32"/>
          <w:szCs w:val="32"/>
        </w:rPr>
        <w:t>者、同一并购者不同的并购方案，</w:t>
      </w:r>
      <w:r w:rsidR="00C21A3A">
        <w:rPr>
          <w:rFonts w:ascii="仿宋_GB2312" w:eastAsia="仿宋_GB2312" w:hAnsi="Arial" w:cs="Arial" w:hint="eastAsia"/>
          <w:sz w:val="32"/>
          <w:szCs w:val="32"/>
        </w:rPr>
        <w:t>对</w:t>
      </w:r>
      <w:r w:rsidR="00372DCF">
        <w:rPr>
          <w:rFonts w:ascii="仿宋_GB2312" w:eastAsia="仿宋_GB2312" w:cs="华文仿宋" w:hint="eastAsia"/>
          <w:kern w:val="0"/>
          <w:sz w:val="32"/>
          <w:szCs w:val="32"/>
        </w:rPr>
        <w:t>同一并购标的</w:t>
      </w:r>
      <w:r w:rsidR="00C21A3A">
        <w:rPr>
          <w:rFonts w:ascii="仿宋_GB2312" w:eastAsia="仿宋_GB2312" w:cs="华文仿宋" w:hint="eastAsia"/>
          <w:kern w:val="0"/>
          <w:sz w:val="32"/>
          <w:szCs w:val="32"/>
        </w:rPr>
        <w:t>在</w:t>
      </w:r>
      <w:r w:rsidR="00DE1543">
        <w:rPr>
          <w:rFonts w:ascii="仿宋_GB2312" w:eastAsia="仿宋_GB2312" w:cs="华文仿宋" w:hint="eastAsia"/>
          <w:kern w:val="0"/>
          <w:sz w:val="32"/>
          <w:szCs w:val="32"/>
        </w:rPr>
        <w:t>同一评估基准日的</w:t>
      </w:r>
      <w:r w:rsidR="00372DCF">
        <w:rPr>
          <w:rFonts w:ascii="仿宋_GB2312" w:eastAsia="仿宋_GB2312" w:cs="华文仿宋" w:hint="eastAsia"/>
          <w:kern w:val="0"/>
          <w:sz w:val="32"/>
          <w:szCs w:val="32"/>
        </w:rPr>
        <w:t>评估价值</w:t>
      </w:r>
      <w:r w:rsidR="00C21A3A">
        <w:rPr>
          <w:rFonts w:ascii="仿宋_GB2312" w:eastAsia="仿宋_GB2312" w:cs="华文仿宋" w:hint="eastAsia"/>
          <w:kern w:val="0"/>
          <w:sz w:val="32"/>
          <w:szCs w:val="32"/>
        </w:rPr>
        <w:t>判断</w:t>
      </w:r>
      <w:r w:rsidR="00372DCF">
        <w:rPr>
          <w:rFonts w:ascii="仿宋_GB2312" w:eastAsia="仿宋_GB2312" w:cs="华文仿宋" w:hint="eastAsia"/>
          <w:kern w:val="0"/>
          <w:sz w:val="32"/>
          <w:szCs w:val="32"/>
        </w:rPr>
        <w:t>可能不同；投资价值评估结论与</w:t>
      </w:r>
      <w:r w:rsidR="00372DCF">
        <w:rPr>
          <w:rFonts w:ascii="仿宋_GB2312" w:eastAsia="仿宋_GB2312" w:hAnsi="Arial" w:cs="Arial" w:hint="eastAsia"/>
          <w:sz w:val="32"/>
          <w:szCs w:val="32"/>
        </w:rPr>
        <w:t>并购方案存在</w:t>
      </w:r>
      <w:r w:rsidR="00D4567C">
        <w:rPr>
          <w:rFonts w:ascii="仿宋_GB2312" w:eastAsia="仿宋_GB2312" w:hAnsi="Arial" w:cs="Arial" w:hint="eastAsia"/>
          <w:sz w:val="32"/>
          <w:szCs w:val="32"/>
        </w:rPr>
        <w:t>直接</w:t>
      </w:r>
      <w:r w:rsidR="00372DCF">
        <w:rPr>
          <w:rFonts w:ascii="仿宋_GB2312" w:eastAsia="仿宋_GB2312" w:hAnsi="Arial" w:cs="Arial" w:hint="eastAsia"/>
          <w:sz w:val="32"/>
          <w:szCs w:val="32"/>
        </w:rPr>
        <w:t>对应关系</w:t>
      </w:r>
      <w:r w:rsidR="00DE1543">
        <w:rPr>
          <w:rFonts w:ascii="仿宋_GB2312" w:eastAsia="仿宋_GB2312" w:hAnsi="Arial" w:cs="Arial" w:hint="eastAsia"/>
          <w:sz w:val="32"/>
          <w:szCs w:val="32"/>
        </w:rPr>
        <w:t>。</w:t>
      </w:r>
    </w:p>
    <w:p w:rsidR="00E06A0C" w:rsidRPr="00B20129" w:rsidRDefault="00DE1543" w:rsidP="00D50738">
      <w:pPr>
        <w:pStyle w:val="a3"/>
        <w:spacing w:line="360" w:lineRule="auto"/>
        <w:ind w:firstLine="607"/>
        <w:rPr>
          <w:rFonts w:ascii="仿宋_GB2312" w:eastAsia="仿宋_GB2312" w:cs="华文仿宋"/>
          <w:b/>
          <w:color w:val="FF0000"/>
          <w:kern w:val="0"/>
          <w:sz w:val="32"/>
          <w:szCs w:val="32"/>
        </w:rPr>
      </w:pPr>
      <w:r w:rsidRPr="005B0DCA">
        <w:rPr>
          <w:rFonts w:ascii="仿宋_GB2312" w:eastAsia="仿宋_GB2312" w:cs="华文仿宋" w:hint="eastAsia"/>
          <w:kern w:val="0"/>
          <w:sz w:val="32"/>
          <w:szCs w:val="32"/>
        </w:rPr>
        <w:t>资产评估专业人员应当</w:t>
      </w:r>
      <w:r w:rsidRPr="007B5E93">
        <w:rPr>
          <w:rFonts w:ascii="仿宋_GB2312" w:eastAsia="仿宋_GB2312" w:cs="华文仿宋" w:hint="eastAsia"/>
          <w:kern w:val="0"/>
          <w:sz w:val="32"/>
          <w:szCs w:val="32"/>
        </w:rPr>
        <w:t>尽可能取得</w:t>
      </w:r>
      <w:r>
        <w:rPr>
          <w:rFonts w:ascii="仿宋_GB2312" w:eastAsia="仿宋_GB2312" w:cs="华文仿宋" w:hint="eastAsia"/>
          <w:kern w:val="0"/>
          <w:sz w:val="32"/>
          <w:szCs w:val="32"/>
        </w:rPr>
        <w:t>并购方案（或者企业并购可行性研究报告</w:t>
      </w:r>
      <w:r w:rsidR="00D4567C">
        <w:rPr>
          <w:rFonts w:ascii="仿宋_GB2312" w:eastAsia="仿宋_GB2312" w:cs="华文仿宋" w:hint="eastAsia"/>
          <w:kern w:val="0"/>
          <w:sz w:val="32"/>
          <w:szCs w:val="32"/>
        </w:rPr>
        <w:t>或者类似报告</w:t>
      </w:r>
      <w:r>
        <w:rPr>
          <w:rFonts w:ascii="仿宋_GB2312" w:eastAsia="仿宋_GB2312" w:cs="华文仿宋" w:hint="eastAsia"/>
          <w:kern w:val="0"/>
          <w:sz w:val="32"/>
          <w:szCs w:val="32"/>
        </w:rPr>
        <w:t>）作为评估依据，并完整、准确</w:t>
      </w:r>
      <w:r w:rsidR="007B5E93">
        <w:rPr>
          <w:rFonts w:ascii="仿宋_GB2312" w:eastAsia="仿宋_GB2312" w:cs="华文仿宋" w:hint="eastAsia"/>
          <w:kern w:val="0"/>
          <w:sz w:val="32"/>
          <w:szCs w:val="32"/>
        </w:rPr>
        <w:t>地</w:t>
      </w:r>
      <w:r>
        <w:rPr>
          <w:rFonts w:ascii="仿宋_GB2312" w:eastAsia="仿宋_GB2312" w:cs="华文仿宋" w:hint="eastAsia"/>
          <w:kern w:val="0"/>
          <w:sz w:val="32"/>
          <w:szCs w:val="32"/>
        </w:rPr>
        <w:t>利用</w:t>
      </w:r>
      <w:r w:rsidR="002C4358">
        <w:rPr>
          <w:rFonts w:ascii="仿宋_GB2312" w:eastAsia="仿宋_GB2312" w:cs="华文仿宋" w:hint="eastAsia"/>
          <w:kern w:val="0"/>
          <w:sz w:val="32"/>
          <w:szCs w:val="32"/>
        </w:rPr>
        <w:t>其</w:t>
      </w:r>
      <w:r>
        <w:rPr>
          <w:rFonts w:ascii="仿宋_GB2312" w:eastAsia="仿宋_GB2312" w:cs="华文仿宋" w:hint="eastAsia"/>
          <w:kern w:val="0"/>
          <w:sz w:val="32"/>
          <w:szCs w:val="32"/>
        </w:rPr>
        <w:t>确定相关评估事项和评估参数。</w:t>
      </w:r>
    </w:p>
    <w:p w:rsidR="00EC6293" w:rsidRPr="006E04F1" w:rsidRDefault="00EC6293" w:rsidP="00B43B1F">
      <w:pPr>
        <w:spacing w:line="360" w:lineRule="auto"/>
        <w:ind w:firstLineChars="200" w:firstLine="607"/>
        <w:jc w:val="center"/>
        <w:rPr>
          <w:rFonts w:ascii="黑体" w:eastAsia="黑体" w:hAnsi="黑体"/>
          <w:sz w:val="32"/>
          <w:szCs w:val="32"/>
        </w:rPr>
      </w:pPr>
      <w:r w:rsidRPr="006E04F1">
        <w:rPr>
          <w:rFonts w:ascii="黑体" w:eastAsia="黑体" w:hAnsi="黑体" w:hint="eastAsia"/>
          <w:sz w:val="32"/>
          <w:szCs w:val="32"/>
        </w:rPr>
        <w:t xml:space="preserve">  </w:t>
      </w:r>
      <w:r w:rsidR="006E04F1">
        <w:rPr>
          <w:rFonts w:ascii="黑体" w:eastAsia="黑体" w:hAnsi="黑体" w:hint="eastAsia"/>
          <w:sz w:val="32"/>
          <w:szCs w:val="32"/>
        </w:rPr>
        <w:t>第三章</w:t>
      </w:r>
      <w:r w:rsidR="002C4358">
        <w:rPr>
          <w:rFonts w:ascii="黑体" w:eastAsia="黑体" w:hAnsi="黑体" w:hint="eastAsia"/>
          <w:sz w:val="32"/>
          <w:szCs w:val="32"/>
        </w:rPr>
        <w:t xml:space="preserve"> </w:t>
      </w:r>
      <w:r w:rsidRPr="006E04F1">
        <w:rPr>
          <w:rFonts w:ascii="黑体" w:eastAsia="黑体" w:hAnsi="黑体" w:hint="eastAsia"/>
          <w:sz w:val="32"/>
          <w:szCs w:val="32"/>
        </w:rPr>
        <w:t>操作</w:t>
      </w:r>
      <w:r w:rsidR="002C4358">
        <w:rPr>
          <w:rFonts w:ascii="黑体" w:eastAsia="黑体" w:hAnsi="黑体" w:hint="eastAsia"/>
          <w:sz w:val="32"/>
          <w:szCs w:val="32"/>
        </w:rPr>
        <w:t>要求</w:t>
      </w:r>
    </w:p>
    <w:p w:rsidR="004953D0" w:rsidRDefault="00FE082D" w:rsidP="00D50738">
      <w:pPr>
        <w:spacing w:line="360" w:lineRule="auto"/>
        <w:ind w:firstLineChars="200" w:firstLine="609"/>
        <w:rPr>
          <w:rFonts w:ascii="仿宋_GB2312" w:eastAsia="仿宋_GB2312" w:cs="华文仿宋"/>
          <w:kern w:val="0"/>
          <w:sz w:val="32"/>
          <w:szCs w:val="32"/>
        </w:rPr>
      </w:pPr>
      <w:bookmarkStart w:id="1" w:name="_Toc21600"/>
      <w:bookmarkStart w:id="2" w:name="_Toc2559"/>
      <w:bookmarkStart w:id="3" w:name="_Toc22777"/>
      <w:bookmarkStart w:id="4" w:name="_Toc28973"/>
      <w:r w:rsidRPr="007B5E93">
        <w:rPr>
          <w:rFonts w:ascii="仿宋_GB2312" w:eastAsia="仿宋_GB2312" w:cs="华文仿宋" w:hint="eastAsia"/>
          <w:b/>
          <w:kern w:val="0"/>
          <w:sz w:val="32"/>
          <w:szCs w:val="32"/>
        </w:rPr>
        <w:t>第十五</w:t>
      </w:r>
      <w:r w:rsidR="004953D0" w:rsidRPr="007B5E93">
        <w:rPr>
          <w:rFonts w:ascii="仿宋_GB2312" w:eastAsia="仿宋_GB2312" w:cs="华文仿宋" w:hint="eastAsia"/>
          <w:b/>
          <w:kern w:val="0"/>
          <w:sz w:val="32"/>
          <w:szCs w:val="32"/>
        </w:rPr>
        <w:t xml:space="preserve">条【明确业务类型、评估目的】 </w:t>
      </w:r>
      <w:r w:rsidR="00672E0D">
        <w:rPr>
          <w:rFonts w:ascii="仿宋_GB2312" w:eastAsia="仿宋_GB2312" w:cs="华文仿宋" w:hint="eastAsia"/>
          <w:kern w:val="0"/>
          <w:sz w:val="32"/>
          <w:szCs w:val="32"/>
        </w:rPr>
        <w:t>资产评估专业人员执行企业并购投资价值评估业务</w:t>
      </w:r>
      <w:r w:rsidR="004953D0" w:rsidRPr="005B0DCA">
        <w:rPr>
          <w:rFonts w:ascii="仿宋_GB2312" w:eastAsia="仿宋_GB2312" w:cs="华文仿宋" w:hint="eastAsia"/>
          <w:kern w:val="0"/>
          <w:sz w:val="32"/>
          <w:szCs w:val="32"/>
        </w:rPr>
        <w:t>，应当依据</w:t>
      </w:r>
      <w:r w:rsidR="002C4358" w:rsidRPr="005B0DCA">
        <w:rPr>
          <w:rFonts w:ascii="仿宋_GB2312" w:eastAsia="仿宋_GB2312" w:cs="华文仿宋" w:hint="eastAsia"/>
          <w:kern w:val="0"/>
          <w:sz w:val="32"/>
          <w:szCs w:val="32"/>
        </w:rPr>
        <w:t>并购方案</w:t>
      </w:r>
      <w:r w:rsidR="002C4358">
        <w:rPr>
          <w:rFonts w:ascii="仿宋_GB2312" w:eastAsia="仿宋_GB2312" w:cs="华文仿宋" w:hint="eastAsia"/>
          <w:kern w:val="0"/>
          <w:sz w:val="32"/>
          <w:szCs w:val="32"/>
        </w:rPr>
        <w:t>、</w:t>
      </w:r>
      <w:r w:rsidR="002C4358" w:rsidRPr="005B0DCA">
        <w:rPr>
          <w:rFonts w:ascii="仿宋_GB2312" w:eastAsia="仿宋_GB2312" w:cs="华文仿宋" w:hint="eastAsia"/>
          <w:kern w:val="0"/>
          <w:sz w:val="32"/>
          <w:szCs w:val="32"/>
        </w:rPr>
        <w:t>并购类型</w:t>
      </w:r>
      <w:r w:rsidR="002C4358">
        <w:rPr>
          <w:rFonts w:ascii="仿宋_GB2312" w:eastAsia="仿宋_GB2312" w:cs="华文仿宋" w:hint="eastAsia"/>
          <w:kern w:val="0"/>
          <w:sz w:val="32"/>
          <w:szCs w:val="32"/>
        </w:rPr>
        <w:t>或方式</w:t>
      </w:r>
      <w:r w:rsidR="002C4358" w:rsidRPr="005B0DCA">
        <w:rPr>
          <w:rFonts w:ascii="仿宋_GB2312" w:eastAsia="仿宋_GB2312" w:cs="华文仿宋" w:hint="eastAsia"/>
          <w:kern w:val="0"/>
          <w:sz w:val="32"/>
          <w:szCs w:val="32"/>
        </w:rPr>
        <w:t>、</w:t>
      </w:r>
      <w:r w:rsidR="004953D0" w:rsidRPr="005B0DCA">
        <w:rPr>
          <w:rFonts w:ascii="仿宋_GB2312" w:eastAsia="仿宋_GB2312" w:cs="华文仿宋" w:hint="eastAsia"/>
          <w:kern w:val="0"/>
          <w:sz w:val="32"/>
          <w:szCs w:val="32"/>
        </w:rPr>
        <w:t>并购</w:t>
      </w:r>
      <w:r w:rsidR="004953D0">
        <w:rPr>
          <w:rFonts w:ascii="仿宋_GB2312" w:eastAsia="仿宋_GB2312" w:cs="华文仿宋" w:hint="eastAsia"/>
          <w:kern w:val="0"/>
          <w:sz w:val="32"/>
          <w:szCs w:val="32"/>
        </w:rPr>
        <w:t>实施</w:t>
      </w:r>
      <w:r w:rsidR="004953D0" w:rsidRPr="005B0DCA">
        <w:rPr>
          <w:rFonts w:ascii="仿宋_GB2312" w:eastAsia="仿宋_GB2312" w:cs="华文仿宋" w:hint="eastAsia"/>
          <w:kern w:val="0"/>
          <w:sz w:val="32"/>
          <w:szCs w:val="32"/>
        </w:rPr>
        <w:t>阶段等，明确具体</w:t>
      </w:r>
      <w:r w:rsidR="004953D0">
        <w:rPr>
          <w:rFonts w:ascii="仿宋_GB2312" w:eastAsia="仿宋_GB2312" w:cs="华文仿宋" w:hint="eastAsia"/>
          <w:kern w:val="0"/>
          <w:sz w:val="32"/>
          <w:szCs w:val="32"/>
        </w:rPr>
        <w:t>的</w:t>
      </w:r>
      <w:r w:rsidR="004953D0" w:rsidRPr="005B0DCA">
        <w:rPr>
          <w:rFonts w:ascii="仿宋_GB2312" w:eastAsia="仿宋_GB2312" w:cs="华文仿宋" w:hint="eastAsia"/>
          <w:kern w:val="0"/>
          <w:sz w:val="32"/>
          <w:szCs w:val="32"/>
        </w:rPr>
        <w:t>评估目的。</w:t>
      </w:r>
    </w:p>
    <w:p w:rsidR="004953D0" w:rsidRPr="005B0DCA" w:rsidRDefault="004953D0" w:rsidP="00D50738">
      <w:pPr>
        <w:spacing w:line="360" w:lineRule="auto"/>
        <w:ind w:firstLineChars="200" w:firstLine="607"/>
        <w:rPr>
          <w:rFonts w:ascii="仿宋_GB2312" w:eastAsia="仿宋_GB2312" w:cs="华文仿宋"/>
          <w:kern w:val="0"/>
          <w:sz w:val="32"/>
          <w:szCs w:val="32"/>
        </w:rPr>
      </w:pPr>
      <w:r w:rsidRPr="005B0DCA">
        <w:rPr>
          <w:rFonts w:ascii="仿宋_GB2312" w:eastAsia="仿宋_GB2312" w:cs="华文仿宋" w:hint="eastAsia"/>
          <w:kern w:val="0"/>
          <w:sz w:val="32"/>
          <w:szCs w:val="32"/>
        </w:rPr>
        <w:t>常见的评估目的</w:t>
      </w:r>
      <w:r w:rsidR="002C4358">
        <w:rPr>
          <w:rFonts w:ascii="仿宋_GB2312" w:eastAsia="仿宋_GB2312" w:cs="华文仿宋" w:hint="eastAsia"/>
          <w:kern w:val="0"/>
          <w:sz w:val="32"/>
          <w:szCs w:val="32"/>
        </w:rPr>
        <w:t>如下</w:t>
      </w:r>
      <w:r w:rsidRPr="005B0DCA">
        <w:rPr>
          <w:rFonts w:ascii="仿宋_GB2312" w:eastAsia="仿宋_GB2312" w:cs="华文仿宋" w:hint="eastAsia"/>
          <w:kern w:val="0"/>
          <w:sz w:val="32"/>
          <w:szCs w:val="32"/>
        </w:rPr>
        <w:t>：</w:t>
      </w:r>
    </w:p>
    <w:p w:rsidR="004953D0" w:rsidRPr="00B20129" w:rsidRDefault="004953D0" w:rsidP="00D50738">
      <w:pPr>
        <w:pStyle w:val="a3"/>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t>（一）竞争性并购，非约束性报价阶段，为并购方委托人</w:t>
      </w:r>
      <w:r w:rsidR="002C4358">
        <w:rPr>
          <w:rFonts w:ascii="仿宋_GB2312" w:eastAsia="仿宋_GB2312" w:cs="华文仿宋" w:hint="eastAsia"/>
          <w:kern w:val="0"/>
          <w:sz w:val="32"/>
          <w:szCs w:val="32"/>
        </w:rPr>
        <w:t>的</w:t>
      </w:r>
      <w:r w:rsidRPr="00B20129">
        <w:rPr>
          <w:rFonts w:ascii="仿宋_GB2312" w:eastAsia="仿宋_GB2312" w:cs="华文仿宋" w:hint="eastAsia"/>
          <w:kern w:val="0"/>
          <w:sz w:val="32"/>
          <w:szCs w:val="32"/>
        </w:rPr>
        <w:t>意向性报价提供参考</w:t>
      </w:r>
      <w:r>
        <w:rPr>
          <w:rFonts w:ascii="仿宋_GB2312" w:eastAsia="仿宋_GB2312" w:cs="华文仿宋" w:hint="eastAsia"/>
          <w:kern w:val="0"/>
          <w:sz w:val="32"/>
          <w:szCs w:val="32"/>
        </w:rPr>
        <w:t>建议</w:t>
      </w:r>
      <w:r w:rsidRPr="00B20129">
        <w:rPr>
          <w:rFonts w:ascii="仿宋_GB2312" w:eastAsia="仿宋_GB2312" w:cs="华文仿宋" w:hint="eastAsia"/>
          <w:kern w:val="0"/>
          <w:sz w:val="32"/>
          <w:szCs w:val="32"/>
        </w:rPr>
        <w:t>；或者为被并购方委托人提供出售</w:t>
      </w:r>
      <w:r w:rsidR="00672E0D">
        <w:rPr>
          <w:rFonts w:ascii="仿宋_GB2312" w:eastAsia="仿宋_GB2312" w:cs="华文仿宋" w:hint="eastAsia"/>
          <w:kern w:val="0"/>
          <w:sz w:val="32"/>
          <w:szCs w:val="32"/>
        </w:rPr>
        <w:t>底</w:t>
      </w:r>
      <w:r w:rsidRPr="00B20129">
        <w:rPr>
          <w:rFonts w:ascii="仿宋_GB2312" w:eastAsia="仿宋_GB2312" w:cs="华文仿宋" w:hint="eastAsia"/>
          <w:kern w:val="0"/>
          <w:sz w:val="32"/>
          <w:szCs w:val="32"/>
        </w:rPr>
        <w:t>价</w:t>
      </w:r>
      <w:r>
        <w:rPr>
          <w:rFonts w:ascii="仿宋_GB2312" w:eastAsia="仿宋_GB2312" w:cs="华文仿宋" w:hint="eastAsia"/>
          <w:kern w:val="0"/>
          <w:sz w:val="32"/>
          <w:szCs w:val="32"/>
        </w:rPr>
        <w:t>参考</w:t>
      </w:r>
      <w:r w:rsidR="002C4358">
        <w:rPr>
          <w:rFonts w:ascii="仿宋_GB2312" w:eastAsia="仿宋_GB2312" w:cs="华文仿宋" w:hint="eastAsia"/>
          <w:kern w:val="0"/>
          <w:sz w:val="32"/>
          <w:szCs w:val="32"/>
        </w:rPr>
        <w:t>建议</w:t>
      </w:r>
      <w:r w:rsidRPr="00B20129">
        <w:rPr>
          <w:rFonts w:ascii="仿宋_GB2312" w:eastAsia="仿宋_GB2312" w:cs="华文仿宋" w:hint="eastAsia"/>
          <w:kern w:val="0"/>
          <w:sz w:val="32"/>
          <w:szCs w:val="32"/>
        </w:rPr>
        <w:t>。</w:t>
      </w:r>
    </w:p>
    <w:p w:rsidR="004953D0" w:rsidRPr="00B20129" w:rsidRDefault="004953D0" w:rsidP="00D50738">
      <w:pPr>
        <w:pStyle w:val="a3"/>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t>（二）竞争性并购，签署约束性协议、提出约束性报价阶段，为并购方委托人最终报价提供</w:t>
      </w:r>
      <w:r>
        <w:rPr>
          <w:rFonts w:ascii="仿宋_GB2312" w:eastAsia="仿宋_GB2312" w:cs="华文仿宋" w:hint="eastAsia"/>
          <w:kern w:val="0"/>
          <w:sz w:val="32"/>
          <w:szCs w:val="32"/>
        </w:rPr>
        <w:t>价格参考</w:t>
      </w:r>
      <w:r w:rsidR="007B5E93">
        <w:rPr>
          <w:rFonts w:ascii="仿宋_GB2312" w:eastAsia="仿宋_GB2312" w:cs="华文仿宋" w:hint="eastAsia"/>
          <w:kern w:val="0"/>
          <w:sz w:val="32"/>
          <w:szCs w:val="32"/>
        </w:rPr>
        <w:t>建议</w:t>
      </w:r>
      <w:r w:rsidRPr="00B20129">
        <w:rPr>
          <w:rFonts w:ascii="仿宋_GB2312" w:eastAsia="仿宋_GB2312" w:cs="华文仿宋" w:hint="eastAsia"/>
          <w:kern w:val="0"/>
          <w:sz w:val="32"/>
          <w:szCs w:val="32"/>
        </w:rPr>
        <w:t>；或者为被并购方委托人提</w:t>
      </w:r>
      <w:r>
        <w:rPr>
          <w:rFonts w:ascii="仿宋_GB2312" w:eastAsia="仿宋_GB2312" w:cs="华文仿宋" w:hint="eastAsia"/>
          <w:kern w:val="0"/>
          <w:sz w:val="32"/>
          <w:szCs w:val="32"/>
        </w:rPr>
        <w:t>供</w:t>
      </w:r>
      <w:r w:rsidRPr="00B20129">
        <w:rPr>
          <w:rFonts w:ascii="仿宋_GB2312" w:eastAsia="仿宋_GB2312" w:cs="华文仿宋" w:hint="eastAsia"/>
          <w:kern w:val="0"/>
          <w:sz w:val="32"/>
          <w:szCs w:val="32"/>
        </w:rPr>
        <w:t>意向价格</w:t>
      </w:r>
      <w:r>
        <w:rPr>
          <w:rFonts w:ascii="仿宋_GB2312" w:eastAsia="仿宋_GB2312" w:cs="华文仿宋" w:hint="eastAsia"/>
          <w:kern w:val="0"/>
          <w:sz w:val="32"/>
          <w:szCs w:val="32"/>
        </w:rPr>
        <w:t>参考</w:t>
      </w:r>
      <w:r w:rsidR="007B5E93">
        <w:rPr>
          <w:rFonts w:ascii="仿宋_GB2312" w:eastAsia="仿宋_GB2312" w:cs="华文仿宋" w:hint="eastAsia"/>
          <w:kern w:val="0"/>
          <w:sz w:val="32"/>
          <w:szCs w:val="32"/>
        </w:rPr>
        <w:t>建议</w:t>
      </w:r>
      <w:r w:rsidRPr="00B20129">
        <w:rPr>
          <w:rFonts w:ascii="仿宋_GB2312" w:eastAsia="仿宋_GB2312" w:cs="华文仿宋" w:hint="eastAsia"/>
          <w:kern w:val="0"/>
          <w:sz w:val="32"/>
          <w:szCs w:val="32"/>
        </w:rPr>
        <w:t>。</w:t>
      </w:r>
    </w:p>
    <w:p w:rsidR="004953D0" w:rsidRPr="00B20129" w:rsidRDefault="004953D0" w:rsidP="00D50738">
      <w:pPr>
        <w:pStyle w:val="a3"/>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t>（三）竞争性并购，并购定价谈判阶段，为并购方委托人或者被并购方委托人价格谈判提供</w:t>
      </w:r>
      <w:r>
        <w:rPr>
          <w:rFonts w:ascii="仿宋_GB2312" w:eastAsia="仿宋_GB2312" w:cs="华文仿宋" w:hint="eastAsia"/>
          <w:kern w:val="0"/>
          <w:sz w:val="32"/>
          <w:szCs w:val="32"/>
        </w:rPr>
        <w:t>价格参考</w:t>
      </w:r>
      <w:r w:rsidR="007B5E93">
        <w:rPr>
          <w:rFonts w:ascii="仿宋_GB2312" w:eastAsia="仿宋_GB2312" w:cs="华文仿宋" w:hint="eastAsia"/>
          <w:kern w:val="0"/>
          <w:sz w:val="32"/>
          <w:szCs w:val="32"/>
        </w:rPr>
        <w:t>建议</w:t>
      </w:r>
      <w:r w:rsidRPr="00B20129">
        <w:rPr>
          <w:rFonts w:ascii="仿宋_GB2312" w:eastAsia="仿宋_GB2312" w:cs="华文仿宋" w:hint="eastAsia"/>
          <w:kern w:val="0"/>
          <w:sz w:val="32"/>
          <w:szCs w:val="32"/>
        </w:rPr>
        <w:t>。</w:t>
      </w:r>
    </w:p>
    <w:p w:rsidR="004953D0" w:rsidRPr="00B20129" w:rsidRDefault="004953D0" w:rsidP="00D50738">
      <w:pPr>
        <w:pStyle w:val="a3"/>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t>（四）并购谈判中，为并购方委托人价格谈判提供底价；</w:t>
      </w:r>
      <w:r>
        <w:rPr>
          <w:rFonts w:ascii="仿宋_GB2312" w:eastAsia="仿宋_GB2312" w:cs="华文仿宋" w:hint="eastAsia"/>
          <w:kern w:val="0"/>
          <w:sz w:val="32"/>
          <w:szCs w:val="32"/>
        </w:rPr>
        <w:t>或者</w:t>
      </w:r>
      <w:r w:rsidRPr="00B20129">
        <w:rPr>
          <w:rFonts w:ascii="仿宋_GB2312" w:eastAsia="仿宋_GB2312" w:cs="华文仿宋" w:hint="eastAsia"/>
          <w:kern w:val="0"/>
          <w:sz w:val="32"/>
          <w:szCs w:val="32"/>
        </w:rPr>
        <w:t>为被并购方委托人价格谈判提供</w:t>
      </w:r>
      <w:r w:rsidR="007B5E93">
        <w:rPr>
          <w:rFonts w:ascii="仿宋_GB2312" w:eastAsia="仿宋_GB2312" w:cs="华文仿宋" w:hint="eastAsia"/>
          <w:kern w:val="0"/>
          <w:sz w:val="32"/>
          <w:szCs w:val="32"/>
        </w:rPr>
        <w:t>参考建议</w:t>
      </w:r>
      <w:r w:rsidRPr="00B20129">
        <w:rPr>
          <w:rFonts w:ascii="仿宋_GB2312" w:eastAsia="仿宋_GB2312" w:cs="华文仿宋" w:hint="eastAsia"/>
          <w:kern w:val="0"/>
          <w:sz w:val="32"/>
          <w:szCs w:val="32"/>
        </w:rPr>
        <w:t>。</w:t>
      </w:r>
    </w:p>
    <w:p w:rsidR="004953D0" w:rsidRPr="00B20129" w:rsidRDefault="004953D0" w:rsidP="00D50738">
      <w:pPr>
        <w:pStyle w:val="a3"/>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lastRenderedPageBreak/>
        <w:t>（五）协议定价中，为并购方委托人或者被并购方委托人价格谈判提供</w:t>
      </w:r>
      <w:r w:rsidR="007B5E93">
        <w:rPr>
          <w:rFonts w:ascii="仿宋_GB2312" w:eastAsia="仿宋_GB2312" w:cs="华文仿宋" w:hint="eastAsia"/>
          <w:kern w:val="0"/>
          <w:sz w:val="32"/>
          <w:szCs w:val="32"/>
        </w:rPr>
        <w:t>参考建议</w:t>
      </w:r>
      <w:r w:rsidRPr="00B20129">
        <w:rPr>
          <w:rFonts w:ascii="仿宋_GB2312" w:eastAsia="仿宋_GB2312" w:cs="华文仿宋" w:hint="eastAsia"/>
          <w:kern w:val="0"/>
          <w:sz w:val="32"/>
          <w:szCs w:val="32"/>
        </w:rPr>
        <w:t>。</w:t>
      </w:r>
    </w:p>
    <w:p w:rsidR="004953D0" w:rsidRDefault="00FE082D" w:rsidP="00D50738">
      <w:pPr>
        <w:spacing w:line="360" w:lineRule="auto"/>
        <w:ind w:firstLineChars="200" w:firstLine="609"/>
        <w:rPr>
          <w:rFonts w:ascii="仿宋_GB2312" w:eastAsia="仿宋_GB2312" w:cs="华文仿宋"/>
          <w:kern w:val="0"/>
          <w:sz w:val="32"/>
          <w:szCs w:val="32"/>
        </w:rPr>
      </w:pPr>
      <w:r w:rsidRPr="007B5E93">
        <w:rPr>
          <w:rFonts w:ascii="仿宋_GB2312" w:eastAsia="仿宋_GB2312" w:cs="华文仿宋" w:hint="eastAsia"/>
          <w:b/>
          <w:kern w:val="0"/>
          <w:sz w:val="32"/>
          <w:szCs w:val="32"/>
        </w:rPr>
        <w:t>第十六</w:t>
      </w:r>
      <w:r w:rsidR="004953D0" w:rsidRPr="007B5E93">
        <w:rPr>
          <w:rFonts w:ascii="仿宋_GB2312" w:eastAsia="仿宋_GB2312" w:cs="华文仿宋" w:hint="eastAsia"/>
          <w:b/>
          <w:kern w:val="0"/>
          <w:sz w:val="32"/>
          <w:szCs w:val="32"/>
        </w:rPr>
        <w:t xml:space="preserve">条【明确评估对象】 </w:t>
      </w:r>
      <w:r w:rsidR="00672E0D" w:rsidRPr="007B5E93">
        <w:rPr>
          <w:rFonts w:ascii="仿宋_GB2312" w:eastAsia="仿宋_GB2312" w:cs="华文仿宋" w:hint="eastAsia"/>
          <w:kern w:val="0"/>
          <w:sz w:val="32"/>
          <w:szCs w:val="32"/>
        </w:rPr>
        <w:t>资</w:t>
      </w:r>
      <w:r w:rsidR="00672E0D">
        <w:rPr>
          <w:rFonts w:ascii="仿宋_GB2312" w:eastAsia="仿宋_GB2312" w:cs="华文仿宋" w:hint="eastAsia"/>
          <w:kern w:val="0"/>
          <w:sz w:val="32"/>
          <w:szCs w:val="32"/>
        </w:rPr>
        <w:t>产评估专业人员执行企业并购投资价值评估业务</w:t>
      </w:r>
      <w:r w:rsidR="004953D0" w:rsidRPr="005B0DCA">
        <w:rPr>
          <w:rFonts w:ascii="仿宋_GB2312" w:eastAsia="仿宋_GB2312" w:cs="华文仿宋" w:hint="eastAsia"/>
          <w:kern w:val="0"/>
          <w:sz w:val="32"/>
          <w:szCs w:val="32"/>
        </w:rPr>
        <w:t>，应当明确评估对象。</w:t>
      </w:r>
    </w:p>
    <w:p w:rsidR="004953D0" w:rsidRPr="00B20129" w:rsidRDefault="004953D0" w:rsidP="00D50738">
      <w:pPr>
        <w:spacing w:line="360" w:lineRule="auto"/>
        <w:ind w:firstLineChars="200" w:firstLine="607"/>
        <w:rPr>
          <w:rFonts w:ascii="仿宋_GB2312" w:eastAsia="仿宋_GB2312" w:hAnsi="宋体" w:cs="华文仿宋"/>
          <w:color w:val="000000"/>
          <w:kern w:val="0"/>
          <w:sz w:val="32"/>
          <w:szCs w:val="32"/>
        </w:rPr>
      </w:pPr>
      <w:r w:rsidRPr="00B20129">
        <w:rPr>
          <w:rFonts w:ascii="仿宋_GB2312" w:eastAsia="仿宋_GB2312" w:hAnsi="宋体" w:cs="华文仿宋" w:hint="eastAsia"/>
          <w:color w:val="000000"/>
          <w:kern w:val="0"/>
          <w:sz w:val="32"/>
          <w:szCs w:val="32"/>
        </w:rPr>
        <w:t>（一）企业并购对象，通常包括单（多）项资产（有时含负债）、单（多）项业务</w:t>
      </w:r>
      <w:r w:rsidR="002C4358">
        <w:rPr>
          <w:rFonts w:ascii="仿宋_GB2312" w:eastAsia="仿宋_GB2312" w:hAnsi="宋体" w:cs="华文仿宋" w:hint="eastAsia"/>
          <w:color w:val="000000"/>
          <w:kern w:val="0"/>
          <w:sz w:val="32"/>
          <w:szCs w:val="32"/>
        </w:rPr>
        <w:t>单元</w:t>
      </w:r>
      <w:r w:rsidRPr="00B20129">
        <w:rPr>
          <w:rFonts w:ascii="仿宋_GB2312" w:eastAsia="仿宋_GB2312" w:hAnsi="宋体" w:cs="华文仿宋" w:hint="eastAsia"/>
          <w:color w:val="000000"/>
          <w:kern w:val="0"/>
          <w:sz w:val="32"/>
          <w:szCs w:val="32"/>
        </w:rPr>
        <w:t>、已（待）开发项目（有时含负债）、企业整体、</w:t>
      </w:r>
      <w:r>
        <w:rPr>
          <w:rFonts w:ascii="仿宋_GB2312" w:eastAsia="仿宋_GB2312" w:hAnsi="宋体" w:cs="华文仿宋" w:hint="eastAsia"/>
          <w:color w:val="000000"/>
          <w:kern w:val="0"/>
          <w:sz w:val="32"/>
          <w:szCs w:val="32"/>
        </w:rPr>
        <w:t>公司</w:t>
      </w:r>
      <w:r w:rsidRPr="00B20129">
        <w:rPr>
          <w:rFonts w:ascii="仿宋_GB2312" w:eastAsia="仿宋_GB2312" w:hAnsi="宋体" w:cs="华文仿宋" w:hint="eastAsia"/>
          <w:color w:val="000000"/>
          <w:kern w:val="0"/>
          <w:sz w:val="32"/>
          <w:szCs w:val="32"/>
        </w:rPr>
        <w:t>股东权益等。有时，并购标的资产不对应于会计核算科目</w:t>
      </w:r>
      <w:r w:rsidR="002C4358">
        <w:rPr>
          <w:rFonts w:ascii="仿宋_GB2312" w:eastAsia="仿宋_GB2312" w:hAnsi="宋体" w:cs="华文仿宋" w:hint="eastAsia"/>
          <w:color w:val="000000"/>
          <w:kern w:val="0"/>
          <w:sz w:val="32"/>
          <w:szCs w:val="32"/>
        </w:rPr>
        <w:t>或</w:t>
      </w:r>
      <w:r w:rsidR="007B5E93">
        <w:rPr>
          <w:rFonts w:ascii="仿宋_GB2312" w:eastAsia="仿宋_GB2312" w:hAnsi="宋体" w:cs="华文仿宋" w:hint="eastAsia"/>
          <w:color w:val="000000"/>
          <w:kern w:val="0"/>
          <w:sz w:val="32"/>
          <w:szCs w:val="32"/>
        </w:rPr>
        <w:t>者</w:t>
      </w:r>
      <w:r w:rsidRPr="00B20129">
        <w:rPr>
          <w:rFonts w:ascii="仿宋_GB2312" w:eastAsia="仿宋_GB2312" w:hAnsi="宋体" w:cs="华文仿宋" w:hint="eastAsia"/>
          <w:color w:val="000000"/>
          <w:kern w:val="0"/>
          <w:sz w:val="32"/>
          <w:szCs w:val="32"/>
        </w:rPr>
        <w:t>资产负债表。</w:t>
      </w:r>
    </w:p>
    <w:p w:rsidR="004953D0" w:rsidRPr="00B20129" w:rsidRDefault="004953D0" w:rsidP="00D50738">
      <w:pPr>
        <w:pStyle w:val="a3"/>
        <w:autoSpaceDE w:val="0"/>
        <w:autoSpaceDN w:val="0"/>
        <w:adjustRightInd w:val="0"/>
        <w:snapToGrid w:val="0"/>
        <w:spacing w:line="360" w:lineRule="auto"/>
        <w:ind w:firstLine="607"/>
        <w:rPr>
          <w:rFonts w:ascii="仿宋_GB2312" w:eastAsia="仿宋_GB2312" w:hAnsi="宋体" w:cs="华文仿宋"/>
          <w:color w:val="000000"/>
          <w:kern w:val="0"/>
          <w:sz w:val="32"/>
          <w:szCs w:val="32"/>
        </w:rPr>
      </w:pPr>
      <w:r w:rsidRPr="00B20129">
        <w:rPr>
          <w:rFonts w:ascii="仿宋_GB2312" w:eastAsia="仿宋_GB2312" w:hAnsi="宋体" w:cs="华文仿宋" w:hint="eastAsia"/>
          <w:color w:val="000000"/>
          <w:kern w:val="0"/>
          <w:sz w:val="32"/>
          <w:szCs w:val="32"/>
        </w:rPr>
        <w:t>（二）评估对象应当由委托人确定，并在资产评估委托合同</w:t>
      </w:r>
      <w:r w:rsidR="002C4358">
        <w:rPr>
          <w:rFonts w:ascii="仿宋_GB2312" w:eastAsia="仿宋_GB2312" w:hAnsi="宋体" w:cs="华文仿宋" w:hint="eastAsia"/>
          <w:color w:val="000000"/>
          <w:kern w:val="0"/>
          <w:sz w:val="32"/>
          <w:szCs w:val="32"/>
        </w:rPr>
        <w:t>中</w:t>
      </w:r>
      <w:r w:rsidR="007B5E93">
        <w:rPr>
          <w:rFonts w:ascii="仿宋_GB2312" w:eastAsia="仿宋_GB2312" w:hAnsi="宋体" w:cs="华文仿宋" w:hint="eastAsia"/>
          <w:color w:val="000000"/>
          <w:kern w:val="0"/>
          <w:sz w:val="32"/>
          <w:szCs w:val="32"/>
        </w:rPr>
        <w:t>予以</w:t>
      </w:r>
      <w:r w:rsidRPr="00B20129">
        <w:rPr>
          <w:rFonts w:ascii="仿宋_GB2312" w:eastAsia="仿宋_GB2312" w:hAnsi="宋体" w:cs="华文仿宋" w:hint="eastAsia"/>
          <w:color w:val="000000"/>
          <w:kern w:val="0"/>
          <w:sz w:val="32"/>
          <w:szCs w:val="32"/>
        </w:rPr>
        <w:t>约定。</w:t>
      </w:r>
    </w:p>
    <w:p w:rsidR="004953D0" w:rsidRPr="00B20129" w:rsidRDefault="004953D0" w:rsidP="00D50738">
      <w:pPr>
        <w:pStyle w:val="a3"/>
        <w:autoSpaceDE w:val="0"/>
        <w:autoSpaceDN w:val="0"/>
        <w:adjustRightInd w:val="0"/>
        <w:snapToGrid w:val="0"/>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t>（三）涉及企业整体、</w:t>
      </w:r>
      <w:r>
        <w:rPr>
          <w:rFonts w:ascii="仿宋_GB2312" w:eastAsia="仿宋_GB2312" w:cs="华文仿宋" w:hint="eastAsia"/>
          <w:kern w:val="0"/>
          <w:sz w:val="32"/>
          <w:szCs w:val="32"/>
        </w:rPr>
        <w:t>公司</w:t>
      </w:r>
      <w:r w:rsidRPr="00B20129">
        <w:rPr>
          <w:rFonts w:ascii="仿宋_GB2312" w:eastAsia="仿宋_GB2312" w:cs="华文仿宋" w:hint="eastAsia"/>
          <w:kern w:val="0"/>
          <w:sz w:val="32"/>
          <w:szCs w:val="32"/>
        </w:rPr>
        <w:t>股东权益</w:t>
      </w:r>
      <w:r w:rsidR="002C4358">
        <w:rPr>
          <w:rFonts w:ascii="仿宋_GB2312" w:eastAsia="仿宋_GB2312" w:cs="华文仿宋" w:hint="eastAsia"/>
          <w:kern w:val="0"/>
          <w:sz w:val="32"/>
          <w:szCs w:val="32"/>
        </w:rPr>
        <w:t>时</w:t>
      </w:r>
      <w:r w:rsidRPr="00B20129">
        <w:rPr>
          <w:rFonts w:ascii="仿宋_GB2312" w:eastAsia="仿宋_GB2312" w:cs="华文仿宋" w:hint="eastAsia"/>
          <w:kern w:val="0"/>
          <w:sz w:val="32"/>
          <w:szCs w:val="32"/>
        </w:rPr>
        <w:t>，资产评估专业人员应当根据会计政策、企业经营等，对</w:t>
      </w:r>
      <w:r>
        <w:rPr>
          <w:rFonts w:ascii="仿宋_GB2312" w:eastAsia="仿宋_GB2312" w:cs="华文仿宋" w:hint="eastAsia"/>
          <w:kern w:val="0"/>
          <w:sz w:val="32"/>
          <w:szCs w:val="32"/>
        </w:rPr>
        <w:t>因</w:t>
      </w:r>
      <w:r w:rsidRPr="00B20129">
        <w:rPr>
          <w:rFonts w:ascii="仿宋_GB2312" w:eastAsia="仿宋_GB2312" w:cs="华文仿宋" w:hint="eastAsia"/>
          <w:kern w:val="0"/>
          <w:sz w:val="32"/>
          <w:szCs w:val="32"/>
        </w:rPr>
        <w:t>并购方案带来的标的公司资产负债表表内以及表外资产进行识别，根据企业并购支付对象，建议委托人明确是否</w:t>
      </w:r>
      <w:r w:rsidR="007B5E93">
        <w:rPr>
          <w:rFonts w:ascii="仿宋_GB2312" w:eastAsia="仿宋_GB2312" w:cs="华文仿宋" w:hint="eastAsia"/>
          <w:kern w:val="0"/>
          <w:sz w:val="32"/>
          <w:szCs w:val="32"/>
        </w:rPr>
        <w:t>将</w:t>
      </w:r>
      <w:r w:rsidR="007B5E93">
        <w:rPr>
          <w:rFonts w:ascii="仿宋_GB2312" w:eastAsia="仿宋_GB2312" w:cs="华文仿宋"/>
          <w:kern w:val="0"/>
          <w:sz w:val="32"/>
          <w:szCs w:val="32"/>
        </w:rPr>
        <w:t>其</w:t>
      </w:r>
      <w:r w:rsidRPr="00B20129">
        <w:rPr>
          <w:rFonts w:ascii="仿宋_GB2312" w:eastAsia="仿宋_GB2312" w:cs="华文仿宋" w:hint="eastAsia"/>
          <w:kern w:val="0"/>
          <w:sz w:val="32"/>
          <w:szCs w:val="32"/>
        </w:rPr>
        <w:t>纳入评估范围。</w:t>
      </w:r>
    </w:p>
    <w:p w:rsidR="004953D0" w:rsidRPr="00B20129" w:rsidRDefault="004953D0" w:rsidP="00D50738">
      <w:pPr>
        <w:pStyle w:val="a3"/>
        <w:autoSpaceDE w:val="0"/>
        <w:autoSpaceDN w:val="0"/>
        <w:adjustRightInd w:val="0"/>
        <w:snapToGrid w:val="0"/>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t>（四）涉及境外企业整体、</w:t>
      </w:r>
      <w:r>
        <w:rPr>
          <w:rFonts w:ascii="仿宋_GB2312" w:eastAsia="仿宋_GB2312" w:cs="华文仿宋" w:hint="eastAsia"/>
          <w:kern w:val="0"/>
          <w:sz w:val="32"/>
          <w:szCs w:val="32"/>
        </w:rPr>
        <w:t>公司</w:t>
      </w:r>
      <w:r w:rsidRPr="00B20129">
        <w:rPr>
          <w:rFonts w:ascii="仿宋_GB2312" w:eastAsia="仿宋_GB2312" w:cs="华文仿宋" w:hint="eastAsia"/>
          <w:kern w:val="0"/>
          <w:sz w:val="32"/>
          <w:szCs w:val="32"/>
        </w:rPr>
        <w:t>股东权益评估，</w:t>
      </w:r>
      <w:r w:rsidR="007B5E93">
        <w:rPr>
          <w:rFonts w:ascii="仿宋_GB2312" w:eastAsia="仿宋_GB2312" w:cs="华文仿宋" w:hint="eastAsia"/>
          <w:kern w:val="0"/>
          <w:sz w:val="32"/>
          <w:szCs w:val="32"/>
        </w:rPr>
        <w:t>资产</w:t>
      </w:r>
      <w:r w:rsidR="007B5E93">
        <w:rPr>
          <w:rFonts w:ascii="仿宋_GB2312" w:eastAsia="仿宋_GB2312" w:cs="华文仿宋"/>
          <w:kern w:val="0"/>
          <w:sz w:val="32"/>
          <w:szCs w:val="32"/>
        </w:rPr>
        <w:t>评估专业人员应当</w:t>
      </w:r>
      <w:r>
        <w:rPr>
          <w:rFonts w:ascii="仿宋_GB2312" w:eastAsia="仿宋_GB2312" w:cs="华文仿宋" w:hint="eastAsia"/>
          <w:kern w:val="0"/>
          <w:sz w:val="32"/>
          <w:szCs w:val="32"/>
        </w:rPr>
        <w:t>特别</w:t>
      </w:r>
      <w:r w:rsidRPr="00B20129">
        <w:rPr>
          <w:rFonts w:ascii="仿宋_GB2312" w:eastAsia="仿宋_GB2312" w:cs="华文仿宋" w:hint="eastAsia"/>
          <w:kern w:val="0"/>
          <w:sz w:val="32"/>
          <w:szCs w:val="32"/>
        </w:rPr>
        <w:t>关注相关审计报告的审计目标、审计范围及审计意见</w:t>
      </w:r>
      <w:r>
        <w:rPr>
          <w:rFonts w:ascii="仿宋_GB2312" w:eastAsia="仿宋_GB2312" w:cs="华文仿宋" w:hint="eastAsia"/>
          <w:kern w:val="0"/>
          <w:sz w:val="32"/>
          <w:szCs w:val="32"/>
        </w:rPr>
        <w:t>；</w:t>
      </w:r>
      <w:r w:rsidRPr="00B20129">
        <w:rPr>
          <w:rFonts w:ascii="仿宋_GB2312" w:eastAsia="仿宋_GB2312" w:cs="华文仿宋" w:hint="eastAsia"/>
          <w:kern w:val="0"/>
          <w:sz w:val="32"/>
          <w:szCs w:val="32"/>
        </w:rPr>
        <w:t>关注并披露评估对象涉及的资产、负债与已经审计或者审阅财务报表之间的对应关系。</w:t>
      </w:r>
    </w:p>
    <w:p w:rsidR="004953D0" w:rsidRPr="00B20129" w:rsidRDefault="004953D0" w:rsidP="00D50738">
      <w:pPr>
        <w:pStyle w:val="a3"/>
        <w:autoSpaceDE w:val="0"/>
        <w:autoSpaceDN w:val="0"/>
        <w:adjustRightInd w:val="0"/>
        <w:snapToGrid w:val="0"/>
        <w:spacing w:line="360" w:lineRule="auto"/>
        <w:ind w:firstLine="607"/>
        <w:rPr>
          <w:rFonts w:ascii="仿宋_GB2312" w:eastAsia="仿宋_GB2312" w:cs="华文仿宋"/>
          <w:kern w:val="0"/>
          <w:sz w:val="32"/>
          <w:szCs w:val="32"/>
        </w:rPr>
      </w:pPr>
      <w:r w:rsidRPr="00B20129">
        <w:rPr>
          <w:rFonts w:ascii="仿宋_GB2312" w:eastAsia="仿宋_GB2312" w:cs="华文仿宋" w:hint="eastAsia"/>
          <w:kern w:val="0"/>
          <w:sz w:val="32"/>
          <w:szCs w:val="32"/>
        </w:rPr>
        <w:t>（五）评估基准日至交割日期间，交易日后标的公司/业务为建立独立业务所产生的一次性费用、存货变化、尚未支付的员工补偿款、应付员工退休金及其他法定员工费用、交易日前实际承担尚未支付的类负债、应交税费、其他合</w:t>
      </w:r>
      <w:proofErr w:type="gramStart"/>
      <w:r w:rsidRPr="00B20129">
        <w:rPr>
          <w:rFonts w:ascii="仿宋_GB2312" w:eastAsia="仿宋_GB2312" w:cs="华文仿宋" w:hint="eastAsia"/>
          <w:kern w:val="0"/>
          <w:sz w:val="32"/>
          <w:szCs w:val="32"/>
        </w:rPr>
        <w:t>规</w:t>
      </w:r>
      <w:proofErr w:type="gramEnd"/>
      <w:r w:rsidRPr="00B20129">
        <w:rPr>
          <w:rFonts w:ascii="仿宋_GB2312" w:eastAsia="仿宋_GB2312" w:cs="华文仿宋" w:hint="eastAsia"/>
          <w:kern w:val="0"/>
          <w:sz w:val="32"/>
          <w:szCs w:val="32"/>
        </w:rPr>
        <w:t>支出等</w:t>
      </w:r>
      <w:r>
        <w:rPr>
          <w:rFonts w:ascii="仿宋_GB2312" w:eastAsia="仿宋_GB2312" w:cs="华文仿宋" w:hint="eastAsia"/>
          <w:kern w:val="0"/>
          <w:sz w:val="32"/>
          <w:szCs w:val="32"/>
        </w:rPr>
        <w:t>，</w:t>
      </w:r>
      <w:r w:rsidRPr="00B20129">
        <w:rPr>
          <w:rFonts w:ascii="仿宋_GB2312" w:eastAsia="仿宋_GB2312" w:cs="华文仿宋" w:hint="eastAsia"/>
          <w:kern w:val="0"/>
          <w:sz w:val="32"/>
          <w:szCs w:val="32"/>
        </w:rPr>
        <w:t>应当明确</w:t>
      </w:r>
      <w:r w:rsidRPr="00B20129">
        <w:rPr>
          <w:rFonts w:ascii="仿宋_GB2312" w:eastAsia="仿宋_GB2312" w:cs="华文仿宋" w:hint="eastAsia"/>
          <w:kern w:val="0"/>
          <w:sz w:val="32"/>
          <w:szCs w:val="32"/>
        </w:rPr>
        <w:lastRenderedPageBreak/>
        <w:t>得到委托人对该类事项在交易价格中做出</w:t>
      </w:r>
      <w:r>
        <w:rPr>
          <w:rFonts w:ascii="仿宋_GB2312" w:eastAsia="仿宋_GB2312" w:cs="华文仿宋" w:hint="eastAsia"/>
          <w:kern w:val="0"/>
          <w:sz w:val="32"/>
          <w:szCs w:val="32"/>
        </w:rPr>
        <w:t>的</w:t>
      </w:r>
      <w:r w:rsidRPr="00B20129">
        <w:rPr>
          <w:rFonts w:ascii="仿宋_GB2312" w:eastAsia="仿宋_GB2312" w:cs="华文仿宋" w:hint="eastAsia"/>
          <w:kern w:val="0"/>
          <w:sz w:val="32"/>
          <w:szCs w:val="32"/>
        </w:rPr>
        <w:t>调整或者安排。</w:t>
      </w:r>
    </w:p>
    <w:p w:rsidR="004953D0" w:rsidRPr="005B0DCA" w:rsidRDefault="00FE082D" w:rsidP="00D50738">
      <w:pPr>
        <w:spacing w:line="360" w:lineRule="auto"/>
        <w:ind w:firstLineChars="200" w:firstLine="609"/>
        <w:rPr>
          <w:rFonts w:ascii="仿宋_GB2312" w:eastAsia="仿宋_GB2312" w:cs="华文仿宋"/>
          <w:b/>
          <w:color w:val="FF0000"/>
          <w:kern w:val="0"/>
          <w:sz w:val="32"/>
          <w:szCs w:val="32"/>
        </w:rPr>
      </w:pPr>
      <w:r w:rsidRPr="004A0012">
        <w:rPr>
          <w:rFonts w:ascii="仿宋_GB2312" w:eastAsia="仿宋_GB2312" w:cs="华文仿宋" w:hint="eastAsia"/>
          <w:b/>
          <w:kern w:val="0"/>
          <w:sz w:val="32"/>
          <w:szCs w:val="32"/>
        </w:rPr>
        <w:t>第十七</w:t>
      </w:r>
      <w:r w:rsidR="004953D0" w:rsidRPr="004A0012">
        <w:rPr>
          <w:rFonts w:ascii="仿宋_GB2312" w:eastAsia="仿宋_GB2312" w:cs="华文仿宋" w:hint="eastAsia"/>
          <w:b/>
          <w:kern w:val="0"/>
          <w:sz w:val="32"/>
          <w:szCs w:val="32"/>
        </w:rPr>
        <w:t xml:space="preserve">条【明确评估基准日】 </w:t>
      </w:r>
      <w:r w:rsidR="00672E0D" w:rsidRPr="004A0012">
        <w:rPr>
          <w:rFonts w:ascii="仿宋_GB2312" w:eastAsia="仿宋_GB2312" w:cs="华文仿宋" w:hint="eastAsia"/>
          <w:kern w:val="0"/>
          <w:sz w:val="32"/>
          <w:szCs w:val="32"/>
        </w:rPr>
        <w:t>资</w:t>
      </w:r>
      <w:r w:rsidR="00672E0D">
        <w:rPr>
          <w:rFonts w:ascii="仿宋_GB2312" w:eastAsia="仿宋_GB2312" w:cs="华文仿宋" w:hint="eastAsia"/>
          <w:kern w:val="0"/>
          <w:sz w:val="32"/>
          <w:szCs w:val="32"/>
        </w:rPr>
        <w:t>产评估专业人员执行企业并购投资价值评估业务</w:t>
      </w:r>
      <w:r w:rsidR="004953D0" w:rsidRPr="005B0DCA">
        <w:rPr>
          <w:rFonts w:ascii="仿宋_GB2312" w:eastAsia="仿宋_GB2312" w:cs="华文仿宋" w:hint="eastAsia"/>
          <w:kern w:val="0"/>
          <w:sz w:val="32"/>
          <w:szCs w:val="32"/>
        </w:rPr>
        <w:t>，应当明确评估基准日。</w:t>
      </w:r>
    </w:p>
    <w:p w:rsidR="004953D0" w:rsidRPr="00B20129" w:rsidRDefault="004953D0" w:rsidP="00D50738">
      <w:pPr>
        <w:pStyle w:val="a3"/>
        <w:spacing w:line="360" w:lineRule="auto"/>
        <w:ind w:firstLine="607"/>
        <w:rPr>
          <w:rFonts w:ascii="仿宋_GB2312" w:eastAsia="仿宋_GB2312" w:hAnsi="宋体" w:cs="华文仿宋"/>
          <w:color w:val="000000"/>
          <w:kern w:val="0"/>
          <w:sz w:val="32"/>
          <w:szCs w:val="32"/>
        </w:rPr>
      </w:pPr>
      <w:r w:rsidRPr="00B20129">
        <w:rPr>
          <w:rFonts w:ascii="仿宋_GB2312" w:eastAsia="仿宋_GB2312" w:hAnsi="宋体" w:cs="华文仿宋" w:hint="eastAsia"/>
          <w:color w:val="000000"/>
          <w:kern w:val="0"/>
          <w:sz w:val="32"/>
          <w:szCs w:val="32"/>
        </w:rPr>
        <w:t>（一）全程参与并购过程的评估项目，评估基准日可能不断调整，应该在资产评估委托合同中约定</w:t>
      </w:r>
      <w:r w:rsidR="004A0012">
        <w:rPr>
          <w:rFonts w:ascii="仿宋_GB2312" w:eastAsia="仿宋_GB2312" w:hAnsi="宋体" w:cs="华文仿宋" w:hint="eastAsia"/>
          <w:color w:val="000000"/>
          <w:kern w:val="0"/>
          <w:sz w:val="32"/>
          <w:szCs w:val="32"/>
        </w:rPr>
        <w:t>评估基准日</w:t>
      </w:r>
      <w:r w:rsidR="004A0012">
        <w:rPr>
          <w:rFonts w:ascii="仿宋_GB2312" w:eastAsia="仿宋_GB2312" w:hAnsi="宋体" w:cs="华文仿宋"/>
          <w:color w:val="000000"/>
          <w:kern w:val="0"/>
          <w:sz w:val="32"/>
          <w:szCs w:val="32"/>
        </w:rPr>
        <w:t>的</w:t>
      </w:r>
      <w:r w:rsidRPr="00B20129">
        <w:rPr>
          <w:rFonts w:ascii="仿宋_GB2312" w:eastAsia="仿宋_GB2312" w:hAnsi="宋体" w:cs="华文仿宋" w:hint="eastAsia"/>
          <w:color w:val="000000"/>
          <w:kern w:val="0"/>
          <w:sz w:val="32"/>
          <w:szCs w:val="32"/>
        </w:rPr>
        <w:t>确定方式；涉及报价谈判，</w:t>
      </w:r>
      <w:r>
        <w:rPr>
          <w:rFonts w:ascii="仿宋_GB2312" w:eastAsia="仿宋_GB2312" w:hAnsi="宋体" w:cs="华文仿宋" w:hint="eastAsia"/>
          <w:color w:val="000000"/>
          <w:kern w:val="0"/>
          <w:sz w:val="32"/>
          <w:szCs w:val="32"/>
        </w:rPr>
        <w:t>可以</w:t>
      </w:r>
      <w:r w:rsidRPr="00B20129">
        <w:rPr>
          <w:rFonts w:ascii="仿宋_GB2312" w:eastAsia="仿宋_GB2312" w:hAnsi="宋体" w:cs="华文仿宋" w:hint="eastAsia"/>
          <w:color w:val="000000"/>
          <w:kern w:val="0"/>
          <w:sz w:val="32"/>
          <w:szCs w:val="32"/>
        </w:rPr>
        <w:t>将原评估基准日至评估结论得出日之间的、影响评估结论的事项予以考虑，提供</w:t>
      </w:r>
      <w:r w:rsidR="002C4358">
        <w:rPr>
          <w:rFonts w:ascii="仿宋_GB2312" w:eastAsia="仿宋_GB2312" w:hAnsi="宋体" w:cs="华文仿宋" w:hint="eastAsia"/>
          <w:color w:val="000000"/>
          <w:kern w:val="0"/>
          <w:sz w:val="32"/>
          <w:szCs w:val="32"/>
        </w:rPr>
        <w:t>给</w:t>
      </w:r>
      <w:r w:rsidRPr="00B20129">
        <w:rPr>
          <w:rFonts w:ascii="仿宋_GB2312" w:eastAsia="仿宋_GB2312" w:hAnsi="宋体" w:cs="华文仿宋" w:hint="eastAsia"/>
          <w:color w:val="000000"/>
          <w:kern w:val="0"/>
          <w:sz w:val="32"/>
          <w:szCs w:val="32"/>
        </w:rPr>
        <w:t>委托人</w:t>
      </w:r>
      <w:r>
        <w:rPr>
          <w:rFonts w:ascii="仿宋_GB2312" w:eastAsia="仿宋_GB2312" w:hAnsi="宋体" w:cs="华文仿宋" w:hint="eastAsia"/>
          <w:color w:val="000000"/>
          <w:kern w:val="0"/>
          <w:sz w:val="32"/>
          <w:szCs w:val="32"/>
        </w:rPr>
        <w:t>作为</w:t>
      </w:r>
      <w:r w:rsidRPr="00B20129">
        <w:rPr>
          <w:rFonts w:ascii="仿宋_GB2312" w:eastAsia="仿宋_GB2312" w:hAnsi="宋体" w:cs="华文仿宋" w:hint="eastAsia"/>
          <w:color w:val="000000"/>
          <w:kern w:val="0"/>
          <w:sz w:val="32"/>
          <w:szCs w:val="32"/>
        </w:rPr>
        <w:t>谈判参考。</w:t>
      </w:r>
    </w:p>
    <w:p w:rsidR="004953D0" w:rsidRPr="00B20129" w:rsidRDefault="004953D0" w:rsidP="00D50738">
      <w:pPr>
        <w:pStyle w:val="a3"/>
        <w:spacing w:line="360" w:lineRule="auto"/>
        <w:ind w:firstLine="607"/>
        <w:rPr>
          <w:rFonts w:ascii="仿宋_GB2312" w:eastAsia="仿宋_GB2312" w:cs="华文仿宋"/>
          <w:b/>
          <w:color w:val="FF0000"/>
          <w:kern w:val="0"/>
          <w:sz w:val="32"/>
          <w:szCs w:val="32"/>
        </w:rPr>
      </w:pPr>
      <w:r w:rsidRPr="00B20129">
        <w:rPr>
          <w:rFonts w:ascii="仿宋_GB2312" w:eastAsia="仿宋_GB2312" w:hAnsi="宋体" w:cs="华文仿宋" w:hint="eastAsia"/>
          <w:color w:val="000000"/>
          <w:kern w:val="0"/>
          <w:sz w:val="32"/>
          <w:szCs w:val="32"/>
        </w:rPr>
        <w:t>（二）针对某一并购阶段的评估项目，评估基准</w:t>
      </w:r>
      <w:proofErr w:type="gramStart"/>
      <w:r w:rsidRPr="00B20129">
        <w:rPr>
          <w:rFonts w:ascii="仿宋_GB2312" w:eastAsia="仿宋_GB2312" w:hAnsi="宋体" w:cs="华文仿宋" w:hint="eastAsia"/>
          <w:color w:val="000000"/>
          <w:kern w:val="0"/>
          <w:sz w:val="32"/>
          <w:szCs w:val="32"/>
        </w:rPr>
        <w:t>日应当</w:t>
      </w:r>
      <w:proofErr w:type="gramEnd"/>
      <w:r w:rsidRPr="00B20129">
        <w:rPr>
          <w:rFonts w:ascii="仿宋_GB2312" w:eastAsia="仿宋_GB2312" w:hAnsi="宋体" w:cs="华文仿宋" w:hint="eastAsia"/>
          <w:color w:val="000000"/>
          <w:kern w:val="0"/>
          <w:sz w:val="32"/>
          <w:szCs w:val="32"/>
        </w:rPr>
        <w:t>由委托人确定，并在资产评估委托合同</w:t>
      </w:r>
      <w:r w:rsidR="004A0012">
        <w:rPr>
          <w:rFonts w:ascii="仿宋_GB2312" w:eastAsia="仿宋_GB2312" w:hAnsi="宋体" w:cs="华文仿宋" w:hint="eastAsia"/>
          <w:color w:val="000000"/>
          <w:kern w:val="0"/>
          <w:sz w:val="32"/>
          <w:szCs w:val="32"/>
        </w:rPr>
        <w:t>中</w:t>
      </w:r>
      <w:r w:rsidR="004A0012">
        <w:rPr>
          <w:rFonts w:ascii="仿宋_GB2312" w:eastAsia="仿宋_GB2312" w:hAnsi="宋体" w:cs="华文仿宋"/>
          <w:color w:val="000000"/>
          <w:kern w:val="0"/>
          <w:sz w:val="32"/>
          <w:szCs w:val="32"/>
        </w:rPr>
        <w:t>予以</w:t>
      </w:r>
      <w:r w:rsidRPr="00B20129">
        <w:rPr>
          <w:rFonts w:ascii="仿宋_GB2312" w:eastAsia="仿宋_GB2312" w:hAnsi="宋体" w:cs="华文仿宋" w:hint="eastAsia"/>
          <w:color w:val="000000"/>
          <w:kern w:val="0"/>
          <w:sz w:val="32"/>
          <w:szCs w:val="32"/>
        </w:rPr>
        <w:t>约定。</w:t>
      </w:r>
    </w:p>
    <w:p w:rsidR="00EC6293" w:rsidRPr="005B0DCA" w:rsidRDefault="00FE082D" w:rsidP="00D50738">
      <w:pPr>
        <w:spacing w:line="360" w:lineRule="auto"/>
        <w:ind w:firstLineChars="200" w:firstLine="609"/>
        <w:rPr>
          <w:rFonts w:ascii="仿宋_GB2312" w:eastAsia="仿宋_GB2312" w:cs="华文仿宋"/>
          <w:b/>
          <w:color w:val="FF0000"/>
          <w:kern w:val="0"/>
          <w:sz w:val="32"/>
          <w:szCs w:val="32"/>
        </w:rPr>
      </w:pPr>
      <w:r w:rsidRPr="004A0012">
        <w:rPr>
          <w:rFonts w:ascii="仿宋_GB2312" w:eastAsia="仿宋_GB2312" w:cs="华文仿宋" w:hint="eastAsia"/>
          <w:b/>
          <w:kern w:val="0"/>
          <w:sz w:val="32"/>
          <w:szCs w:val="32"/>
        </w:rPr>
        <w:t>第十八</w:t>
      </w:r>
      <w:r w:rsidR="005B0DCA" w:rsidRPr="004A0012">
        <w:rPr>
          <w:rFonts w:ascii="仿宋_GB2312" w:eastAsia="仿宋_GB2312" w:cs="华文仿宋" w:hint="eastAsia"/>
          <w:b/>
          <w:kern w:val="0"/>
          <w:sz w:val="32"/>
          <w:szCs w:val="32"/>
        </w:rPr>
        <w:t>条</w:t>
      </w:r>
      <w:r w:rsidR="00EC6293" w:rsidRPr="004A0012">
        <w:rPr>
          <w:rFonts w:ascii="仿宋_GB2312" w:eastAsia="仿宋_GB2312" w:cs="华文仿宋" w:hint="eastAsia"/>
          <w:b/>
          <w:kern w:val="0"/>
          <w:sz w:val="32"/>
          <w:szCs w:val="32"/>
        </w:rPr>
        <w:t>【评估程序】</w:t>
      </w:r>
      <w:r w:rsidR="00DE1543">
        <w:rPr>
          <w:rFonts w:ascii="仿宋_GB2312" w:eastAsia="仿宋_GB2312" w:cs="华文仿宋" w:hint="eastAsia"/>
          <w:kern w:val="0"/>
          <w:sz w:val="32"/>
          <w:szCs w:val="32"/>
        </w:rPr>
        <w:t>投资价值评估</w:t>
      </w:r>
      <w:r w:rsidR="002C4358">
        <w:rPr>
          <w:rFonts w:ascii="仿宋_GB2312" w:eastAsia="仿宋_GB2312" w:cs="华文仿宋" w:hint="eastAsia"/>
          <w:kern w:val="0"/>
          <w:sz w:val="32"/>
          <w:szCs w:val="32"/>
        </w:rPr>
        <w:t>程序</w:t>
      </w:r>
      <w:r w:rsidR="00DE1543">
        <w:rPr>
          <w:rFonts w:ascii="仿宋_GB2312" w:eastAsia="仿宋_GB2312" w:cs="华文仿宋" w:hint="eastAsia"/>
          <w:kern w:val="0"/>
          <w:sz w:val="32"/>
          <w:szCs w:val="32"/>
        </w:rPr>
        <w:t>可能受到</w:t>
      </w:r>
      <w:r w:rsidR="002C4358">
        <w:rPr>
          <w:rFonts w:ascii="仿宋_GB2312" w:eastAsia="仿宋_GB2312" w:cs="华文仿宋" w:hint="eastAsia"/>
          <w:kern w:val="0"/>
          <w:sz w:val="32"/>
          <w:szCs w:val="32"/>
        </w:rPr>
        <w:t>诸多</w:t>
      </w:r>
      <w:r w:rsidR="00DE1543">
        <w:rPr>
          <w:rFonts w:ascii="仿宋_GB2312" w:eastAsia="仿宋_GB2312" w:cs="华文仿宋" w:hint="eastAsia"/>
          <w:kern w:val="0"/>
          <w:sz w:val="32"/>
          <w:szCs w:val="32"/>
        </w:rPr>
        <w:t>限制</w:t>
      </w:r>
      <w:r w:rsidR="00DE1543" w:rsidRPr="005B0DCA">
        <w:rPr>
          <w:rFonts w:ascii="仿宋_GB2312" w:eastAsia="仿宋_GB2312" w:cs="华文仿宋" w:hint="eastAsia"/>
          <w:kern w:val="0"/>
          <w:sz w:val="32"/>
          <w:szCs w:val="32"/>
        </w:rPr>
        <w:t>，</w:t>
      </w:r>
      <w:r w:rsidR="00DE1543">
        <w:rPr>
          <w:rFonts w:ascii="仿宋_GB2312" w:eastAsia="仿宋_GB2312" w:cs="华文仿宋" w:hint="eastAsia"/>
          <w:kern w:val="0"/>
          <w:sz w:val="32"/>
          <w:szCs w:val="32"/>
        </w:rPr>
        <w:t>特别是</w:t>
      </w:r>
      <w:r w:rsidR="00D256F3" w:rsidRPr="005B0DCA">
        <w:rPr>
          <w:rFonts w:ascii="仿宋_GB2312" w:eastAsia="仿宋_GB2312" w:hAnsi="宋体" w:cs="华文仿宋" w:hint="eastAsia"/>
          <w:color w:val="000000"/>
          <w:kern w:val="0"/>
          <w:sz w:val="32"/>
          <w:szCs w:val="32"/>
        </w:rPr>
        <w:t>委托人为并购方时，</w:t>
      </w:r>
      <w:r w:rsidR="002C4358">
        <w:rPr>
          <w:rFonts w:ascii="仿宋_GB2312" w:eastAsia="仿宋_GB2312" w:hAnsi="宋体" w:cs="华文仿宋" w:hint="eastAsia"/>
          <w:color w:val="000000"/>
          <w:kern w:val="0"/>
          <w:sz w:val="32"/>
          <w:szCs w:val="32"/>
        </w:rPr>
        <w:t>资产评估专业人员</w:t>
      </w:r>
      <w:r w:rsidR="00D256F3" w:rsidRPr="005B0DCA">
        <w:rPr>
          <w:rFonts w:ascii="仿宋_GB2312" w:eastAsia="仿宋_GB2312" w:hAnsi="宋体" w:cs="华文仿宋" w:hint="eastAsia"/>
          <w:color w:val="000000"/>
          <w:kern w:val="0"/>
          <w:sz w:val="32"/>
          <w:szCs w:val="32"/>
        </w:rPr>
        <w:t>应当</w:t>
      </w:r>
      <w:r w:rsidR="00D5599D" w:rsidRPr="005B0DCA">
        <w:rPr>
          <w:rFonts w:ascii="仿宋_GB2312" w:eastAsia="仿宋_GB2312" w:hAnsi="宋体" w:cs="华文仿宋" w:hint="eastAsia"/>
          <w:color w:val="000000"/>
          <w:kern w:val="0"/>
          <w:sz w:val="32"/>
          <w:szCs w:val="32"/>
        </w:rPr>
        <w:t>采取</w:t>
      </w:r>
      <w:r w:rsidR="002C4358">
        <w:rPr>
          <w:rFonts w:ascii="仿宋_GB2312" w:eastAsia="仿宋_GB2312" w:hAnsi="宋体" w:cs="华文仿宋" w:hint="eastAsia"/>
          <w:color w:val="000000"/>
          <w:kern w:val="0"/>
          <w:sz w:val="32"/>
          <w:szCs w:val="32"/>
        </w:rPr>
        <w:t>弥补</w:t>
      </w:r>
      <w:r w:rsidR="00D5599D" w:rsidRPr="005B0DCA">
        <w:rPr>
          <w:rFonts w:ascii="仿宋_GB2312" w:eastAsia="仿宋_GB2312" w:hAnsi="宋体" w:cs="华文仿宋" w:hint="eastAsia"/>
          <w:color w:val="000000"/>
          <w:kern w:val="0"/>
          <w:sz w:val="32"/>
          <w:szCs w:val="32"/>
        </w:rPr>
        <w:t>措施</w:t>
      </w:r>
      <w:r w:rsidR="00DE1543">
        <w:rPr>
          <w:rFonts w:ascii="仿宋_GB2312" w:eastAsia="仿宋_GB2312" w:hAnsi="宋体" w:cs="华文仿宋" w:hint="eastAsia"/>
          <w:color w:val="000000"/>
          <w:kern w:val="0"/>
          <w:sz w:val="32"/>
          <w:szCs w:val="32"/>
        </w:rPr>
        <w:t>（如利用尽职调查报告）</w:t>
      </w:r>
      <w:r w:rsidR="00D5599D" w:rsidRPr="005B0DCA">
        <w:rPr>
          <w:rFonts w:ascii="仿宋_GB2312" w:eastAsia="仿宋_GB2312" w:hAnsi="宋体" w:cs="华文仿宋" w:hint="eastAsia"/>
          <w:color w:val="000000"/>
          <w:kern w:val="0"/>
          <w:sz w:val="32"/>
          <w:szCs w:val="32"/>
        </w:rPr>
        <w:t>满足评估工作需要。</w:t>
      </w:r>
    </w:p>
    <w:p w:rsidR="00DE1543" w:rsidRDefault="00FE082D" w:rsidP="00D50738">
      <w:pPr>
        <w:spacing w:line="360" w:lineRule="auto"/>
        <w:ind w:firstLineChars="200" w:firstLine="609"/>
        <w:rPr>
          <w:rFonts w:ascii="仿宋_GB2312" w:eastAsia="仿宋_GB2312" w:cs="华文仿宋"/>
          <w:kern w:val="0"/>
          <w:sz w:val="32"/>
          <w:szCs w:val="32"/>
        </w:rPr>
      </w:pPr>
      <w:r w:rsidRPr="004A0012">
        <w:rPr>
          <w:rFonts w:ascii="仿宋_GB2312" w:eastAsia="仿宋_GB2312" w:cs="华文仿宋" w:hint="eastAsia"/>
          <w:b/>
          <w:kern w:val="0"/>
          <w:sz w:val="32"/>
          <w:szCs w:val="32"/>
        </w:rPr>
        <w:t>第十九</w:t>
      </w:r>
      <w:r w:rsidR="005B0DCA" w:rsidRPr="004A0012">
        <w:rPr>
          <w:rFonts w:ascii="仿宋_GB2312" w:eastAsia="仿宋_GB2312" w:cs="华文仿宋" w:hint="eastAsia"/>
          <w:b/>
          <w:kern w:val="0"/>
          <w:sz w:val="32"/>
          <w:szCs w:val="32"/>
        </w:rPr>
        <w:t>条</w:t>
      </w:r>
      <w:r w:rsidR="00EC6293" w:rsidRPr="004A0012">
        <w:rPr>
          <w:rFonts w:ascii="仿宋_GB2312" w:eastAsia="仿宋_GB2312" w:cs="华文仿宋" w:hint="eastAsia"/>
          <w:b/>
          <w:kern w:val="0"/>
          <w:sz w:val="32"/>
          <w:szCs w:val="32"/>
        </w:rPr>
        <w:t>【评估假设】</w:t>
      </w:r>
      <w:r w:rsidR="00D256F3" w:rsidRPr="005B0DCA">
        <w:rPr>
          <w:rFonts w:ascii="仿宋_GB2312" w:eastAsia="仿宋_GB2312" w:cs="华文仿宋" w:hint="eastAsia"/>
          <w:kern w:val="0"/>
          <w:sz w:val="32"/>
          <w:szCs w:val="32"/>
        </w:rPr>
        <w:t>投资价值评估</w:t>
      </w:r>
      <w:r w:rsidR="00DE1543">
        <w:rPr>
          <w:rFonts w:ascii="仿宋_GB2312" w:eastAsia="仿宋_GB2312" w:cs="华文仿宋" w:hint="eastAsia"/>
          <w:kern w:val="0"/>
          <w:sz w:val="32"/>
          <w:szCs w:val="32"/>
        </w:rPr>
        <w:t>中的重要</w:t>
      </w:r>
      <w:r w:rsidR="00D256F3" w:rsidRPr="005B0DCA">
        <w:rPr>
          <w:rFonts w:ascii="仿宋_GB2312" w:eastAsia="仿宋_GB2312" w:cs="华文仿宋" w:hint="eastAsia"/>
          <w:kern w:val="0"/>
          <w:sz w:val="32"/>
          <w:szCs w:val="32"/>
        </w:rPr>
        <w:t>假设</w:t>
      </w:r>
      <w:r w:rsidR="00BC424D">
        <w:rPr>
          <w:rFonts w:ascii="仿宋_GB2312" w:eastAsia="仿宋_GB2312" w:cs="华文仿宋" w:hint="eastAsia"/>
          <w:kern w:val="0"/>
          <w:sz w:val="32"/>
          <w:szCs w:val="32"/>
        </w:rPr>
        <w:t>是</w:t>
      </w:r>
      <w:r w:rsidR="00DE1543">
        <w:rPr>
          <w:rFonts w:ascii="仿宋_GB2312" w:eastAsia="仿宋_GB2312" w:cs="华文仿宋" w:hint="eastAsia"/>
          <w:kern w:val="0"/>
          <w:sz w:val="32"/>
          <w:szCs w:val="32"/>
        </w:rPr>
        <w:t>按并购方案完成</w:t>
      </w:r>
      <w:proofErr w:type="gramStart"/>
      <w:r w:rsidR="00DE1543">
        <w:rPr>
          <w:rFonts w:ascii="仿宋_GB2312" w:eastAsia="仿宋_GB2312" w:cs="华文仿宋" w:hint="eastAsia"/>
          <w:kern w:val="0"/>
          <w:sz w:val="32"/>
          <w:szCs w:val="32"/>
        </w:rPr>
        <w:t>并购</w:t>
      </w:r>
      <w:r w:rsidR="00BC424D">
        <w:rPr>
          <w:rFonts w:ascii="仿宋_GB2312" w:eastAsia="仿宋_GB2312" w:cs="华文仿宋" w:hint="eastAsia"/>
          <w:kern w:val="0"/>
          <w:sz w:val="32"/>
          <w:szCs w:val="32"/>
        </w:rPr>
        <w:t>且</w:t>
      </w:r>
      <w:r w:rsidR="00DE1543">
        <w:rPr>
          <w:rFonts w:ascii="仿宋_GB2312" w:eastAsia="仿宋_GB2312" w:cs="华文仿宋" w:hint="eastAsia"/>
          <w:kern w:val="0"/>
          <w:sz w:val="32"/>
          <w:szCs w:val="32"/>
        </w:rPr>
        <w:t>整合</w:t>
      </w:r>
      <w:proofErr w:type="gramEnd"/>
      <w:r w:rsidR="00BC424D">
        <w:rPr>
          <w:rFonts w:ascii="仿宋_GB2312" w:eastAsia="仿宋_GB2312" w:cs="华文仿宋" w:hint="eastAsia"/>
          <w:kern w:val="0"/>
          <w:sz w:val="32"/>
          <w:szCs w:val="32"/>
        </w:rPr>
        <w:t>后</w:t>
      </w:r>
      <w:r w:rsidR="00E43AC2">
        <w:rPr>
          <w:rFonts w:ascii="仿宋_GB2312" w:eastAsia="仿宋_GB2312" w:cs="华文仿宋" w:hint="eastAsia"/>
          <w:kern w:val="0"/>
          <w:sz w:val="32"/>
          <w:szCs w:val="32"/>
        </w:rPr>
        <w:t>持续经营</w:t>
      </w:r>
      <w:r w:rsidR="00DE1543">
        <w:rPr>
          <w:rFonts w:ascii="仿宋_GB2312" w:eastAsia="仿宋_GB2312" w:cs="华文仿宋" w:hint="eastAsia"/>
          <w:kern w:val="0"/>
          <w:sz w:val="32"/>
          <w:szCs w:val="32"/>
        </w:rPr>
        <w:t>，包括新会计主体、法律主体的形成。</w:t>
      </w:r>
    </w:p>
    <w:p w:rsidR="00EC6293" w:rsidRPr="005B0DCA" w:rsidRDefault="00672E0D" w:rsidP="00D50738">
      <w:pPr>
        <w:spacing w:line="360" w:lineRule="auto"/>
        <w:ind w:firstLineChars="200" w:firstLine="607"/>
        <w:rPr>
          <w:rFonts w:ascii="仿宋_GB2312" w:eastAsia="仿宋_GB2312" w:cs="华文仿宋"/>
          <w:b/>
          <w:color w:val="FF0000"/>
          <w:kern w:val="0"/>
          <w:sz w:val="32"/>
          <w:szCs w:val="32"/>
        </w:rPr>
      </w:pPr>
      <w:r>
        <w:rPr>
          <w:rFonts w:ascii="仿宋_GB2312" w:eastAsia="仿宋_GB2312" w:cs="华文仿宋" w:hint="eastAsia"/>
          <w:kern w:val="0"/>
          <w:sz w:val="32"/>
          <w:szCs w:val="32"/>
        </w:rPr>
        <w:t>资产评估专业人员执行企业并购投资价值评估业务</w:t>
      </w:r>
      <w:r w:rsidR="00DE1543">
        <w:rPr>
          <w:rFonts w:ascii="仿宋_GB2312" w:eastAsia="仿宋_GB2312" w:cs="华文仿宋" w:hint="eastAsia"/>
          <w:color w:val="000000"/>
          <w:kern w:val="0"/>
          <w:sz w:val="32"/>
          <w:szCs w:val="32"/>
        </w:rPr>
        <w:t>，应当</w:t>
      </w:r>
      <w:r w:rsidR="00E37387" w:rsidRPr="005B0DCA">
        <w:rPr>
          <w:rFonts w:ascii="仿宋_GB2312" w:eastAsia="仿宋_GB2312" w:cs="华文仿宋" w:hint="eastAsia"/>
          <w:kern w:val="0"/>
          <w:sz w:val="32"/>
          <w:szCs w:val="32"/>
        </w:rPr>
        <w:t>与委托人就</w:t>
      </w:r>
      <w:r w:rsidR="00DE1543">
        <w:rPr>
          <w:rFonts w:ascii="仿宋_GB2312" w:eastAsia="仿宋_GB2312" w:cs="华文仿宋" w:hint="eastAsia"/>
          <w:kern w:val="0"/>
          <w:sz w:val="32"/>
          <w:szCs w:val="32"/>
        </w:rPr>
        <w:t>其提出的</w:t>
      </w:r>
      <w:r w:rsidR="00D256F3" w:rsidRPr="005B0DCA">
        <w:rPr>
          <w:rFonts w:ascii="仿宋_GB2312" w:eastAsia="仿宋_GB2312" w:cs="华文仿宋" w:hint="eastAsia"/>
          <w:kern w:val="0"/>
          <w:sz w:val="32"/>
          <w:szCs w:val="32"/>
        </w:rPr>
        <w:t>假设</w:t>
      </w:r>
      <w:r w:rsidR="00E37387" w:rsidRPr="005B0DCA">
        <w:rPr>
          <w:rFonts w:ascii="仿宋_GB2312" w:eastAsia="仿宋_GB2312" w:cs="华文仿宋" w:hint="eastAsia"/>
          <w:kern w:val="0"/>
          <w:sz w:val="32"/>
          <w:szCs w:val="32"/>
        </w:rPr>
        <w:t>的合理性进行充分沟通</w:t>
      </w:r>
      <w:r w:rsidR="00D256F3" w:rsidRPr="005B0DCA">
        <w:rPr>
          <w:rFonts w:ascii="仿宋_GB2312" w:eastAsia="仿宋_GB2312" w:cs="华文仿宋" w:hint="eastAsia"/>
          <w:kern w:val="0"/>
          <w:sz w:val="32"/>
          <w:szCs w:val="32"/>
        </w:rPr>
        <w:t>。</w:t>
      </w:r>
    </w:p>
    <w:p w:rsidR="00B05AEB" w:rsidRPr="00B20129" w:rsidRDefault="00A22776" w:rsidP="00D50738">
      <w:pPr>
        <w:pStyle w:val="a3"/>
        <w:spacing w:line="360" w:lineRule="auto"/>
        <w:ind w:firstLine="607"/>
        <w:rPr>
          <w:rFonts w:ascii="仿宋_GB2312" w:eastAsia="仿宋_GB2312" w:cs="华文仿宋"/>
          <w:b/>
          <w:color w:val="FF0000"/>
          <w:kern w:val="0"/>
          <w:sz w:val="32"/>
          <w:szCs w:val="32"/>
        </w:rPr>
      </w:pPr>
      <w:r w:rsidRPr="00B20129">
        <w:rPr>
          <w:rFonts w:ascii="仿宋_GB2312" w:eastAsia="仿宋_GB2312" w:hAnsi="宋体" w:cs="华文仿宋" w:hint="eastAsia"/>
          <w:color w:val="000000"/>
          <w:kern w:val="0"/>
          <w:sz w:val="32"/>
          <w:szCs w:val="32"/>
        </w:rPr>
        <w:t>（一）</w:t>
      </w:r>
      <w:r w:rsidR="00F040B4" w:rsidRPr="00B20129">
        <w:rPr>
          <w:rFonts w:ascii="仿宋_GB2312" w:eastAsia="仿宋_GB2312" w:hAnsi="宋体" w:cs="华文仿宋" w:hint="eastAsia"/>
          <w:color w:val="000000"/>
          <w:kern w:val="0"/>
          <w:sz w:val="32"/>
          <w:szCs w:val="32"/>
        </w:rPr>
        <w:t>收益法</w:t>
      </w:r>
      <w:r w:rsidR="00CF493C" w:rsidRPr="00B20129">
        <w:rPr>
          <w:rFonts w:ascii="仿宋_GB2312" w:eastAsia="仿宋_GB2312" w:hAnsi="宋体" w:cs="华文仿宋" w:hint="eastAsia"/>
          <w:color w:val="000000"/>
          <w:kern w:val="0"/>
          <w:sz w:val="32"/>
          <w:szCs w:val="32"/>
        </w:rPr>
        <w:t>和</w:t>
      </w:r>
      <w:r w:rsidRPr="00B20129">
        <w:rPr>
          <w:rFonts w:ascii="仿宋_GB2312" w:eastAsia="仿宋_GB2312" w:hAnsi="宋体" w:cs="华文仿宋" w:hint="eastAsia"/>
          <w:color w:val="000000"/>
          <w:kern w:val="0"/>
          <w:sz w:val="32"/>
          <w:szCs w:val="32"/>
        </w:rPr>
        <w:t>市场法评估企业股权</w:t>
      </w:r>
      <w:r w:rsidR="00CF493C" w:rsidRPr="00B20129">
        <w:rPr>
          <w:rFonts w:ascii="仿宋_GB2312" w:eastAsia="仿宋_GB2312" w:hAnsi="宋体" w:cs="华文仿宋" w:hint="eastAsia"/>
          <w:color w:val="000000"/>
          <w:kern w:val="0"/>
          <w:sz w:val="32"/>
          <w:szCs w:val="32"/>
        </w:rPr>
        <w:t>的</w:t>
      </w:r>
      <w:r w:rsidRPr="00B20129">
        <w:rPr>
          <w:rFonts w:ascii="仿宋_GB2312" w:eastAsia="仿宋_GB2312" w:hAnsi="宋体" w:cs="华文仿宋" w:hint="eastAsia"/>
          <w:color w:val="000000"/>
          <w:kern w:val="0"/>
          <w:sz w:val="32"/>
          <w:szCs w:val="32"/>
        </w:rPr>
        <w:t>假设：</w:t>
      </w:r>
      <w:r w:rsidR="00F040B4" w:rsidRPr="00B20129">
        <w:rPr>
          <w:rFonts w:ascii="仿宋_GB2312" w:eastAsia="仿宋_GB2312" w:hAnsi="宋体" w:cs="华文仿宋" w:hint="eastAsia"/>
          <w:color w:val="000000"/>
          <w:kern w:val="0"/>
          <w:sz w:val="32"/>
          <w:szCs w:val="32"/>
        </w:rPr>
        <w:t>一是假设投资并购按照并购方案完成、且持续经营；二是假设各种协同效应在并购方案拟定的整合措施下按预定时间发挥作用。</w:t>
      </w:r>
    </w:p>
    <w:bookmarkEnd w:id="1"/>
    <w:bookmarkEnd w:id="2"/>
    <w:bookmarkEnd w:id="3"/>
    <w:bookmarkEnd w:id="4"/>
    <w:p w:rsidR="006B4C5F" w:rsidRPr="00B20129" w:rsidRDefault="00A22776" w:rsidP="00D50738">
      <w:pPr>
        <w:pStyle w:val="a3"/>
        <w:spacing w:line="360" w:lineRule="auto"/>
        <w:ind w:firstLine="607"/>
        <w:rPr>
          <w:rFonts w:ascii="仿宋_GB2312" w:eastAsia="仿宋_GB2312" w:hAnsi="宋体" w:cs="华文仿宋"/>
          <w:color w:val="000000"/>
          <w:kern w:val="0"/>
          <w:sz w:val="32"/>
          <w:szCs w:val="32"/>
        </w:rPr>
      </w:pPr>
      <w:r w:rsidRPr="00B20129">
        <w:rPr>
          <w:rFonts w:ascii="仿宋_GB2312" w:eastAsia="仿宋_GB2312" w:hAnsi="宋体" w:cs="华文仿宋" w:hint="eastAsia"/>
          <w:color w:val="000000"/>
          <w:kern w:val="0"/>
          <w:sz w:val="32"/>
          <w:szCs w:val="32"/>
        </w:rPr>
        <w:t>（二）</w:t>
      </w:r>
      <w:r w:rsidR="006B4C5F" w:rsidRPr="00B20129">
        <w:rPr>
          <w:rFonts w:ascii="仿宋_GB2312" w:eastAsia="仿宋_GB2312" w:hAnsi="宋体" w:cs="华文仿宋" w:hint="eastAsia"/>
          <w:color w:val="000000"/>
          <w:kern w:val="0"/>
          <w:sz w:val="32"/>
          <w:szCs w:val="32"/>
        </w:rPr>
        <w:t>资产基础法</w:t>
      </w:r>
      <w:r w:rsidR="00F040B4" w:rsidRPr="00B20129">
        <w:rPr>
          <w:rFonts w:ascii="仿宋_GB2312" w:eastAsia="仿宋_GB2312" w:hAnsi="宋体" w:cs="华文仿宋" w:hint="eastAsia"/>
          <w:color w:val="000000"/>
          <w:kern w:val="0"/>
          <w:sz w:val="32"/>
          <w:szCs w:val="32"/>
        </w:rPr>
        <w:t>评估</w:t>
      </w:r>
      <w:r w:rsidRPr="00B20129">
        <w:rPr>
          <w:rFonts w:ascii="仿宋_GB2312" w:eastAsia="仿宋_GB2312" w:hAnsi="宋体" w:cs="华文仿宋" w:hint="eastAsia"/>
          <w:color w:val="000000"/>
          <w:kern w:val="0"/>
          <w:sz w:val="32"/>
          <w:szCs w:val="32"/>
        </w:rPr>
        <w:t>企业</w:t>
      </w:r>
      <w:r w:rsidR="006B4C5F" w:rsidRPr="00B20129">
        <w:rPr>
          <w:rFonts w:ascii="仿宋_GB2312" w:eastAsia="仿宋_GB2312" w:hAnsi="宋体" w:cs="华文仿宋" w:hint="eastAsia"/>
          <w:color w:val="000000"/>
          <w:kern w:val="0"/>
          <w:sz w:val="32"/>
          <w:szCs w:val="32"/>
        </w:rPr>
        <w:t>股权</w:t>
      </w:r>
      <w:r w:rsidR="00CF493C" w:rsidRPr="00B20129">
        <w:rPr>
          <w:rFonts w:ascii="仿宋_GB2312" w:eastAsia="仿宋_GB2312" w:hAnsi="宋体" w:cs="华文仿宋" w:hint="eastAsia"/>
          <w:color w:val="000000"/>
          <w:kern w:val="0"/>
          <w:sz w:val="32"/>
          <w:szCs w:val="32"/>
        </w:rPr>
        <w:t>的</w:t>
      </w:r>
      <w:r w:rsidRPr="00B20129">
        <w:rPr>
          <w:rFonts w:ascii="仿宋_GB2312" w:eastAsia="仿宋_GB2312" w:hAnsi="宋体" w:cs="华文仿宋" w:hint="eastAsia"/>
          <w:color w:val="000000"/>
          <w:kern w:val="0"/>
          <w:sz w:val="32"/>
          <w:szCs w:val="32"/>
        </w:rPr>
        <w:t>假设</w:t>
      </w:r>
      <w:r w:rsidR="00CF493C" w:rsidRPr="00B20129">
        <w:rPr>
          <w:rFonts w:ascii="仿宋_GB2312" w:eastAsia="仿宋_GB2312" w:hAnsi="宋体" w:cs="华文仿宋" w:hint="eastAsia"/>
          <w:color w:val="000000"/>
          <w:kern w:val="0"/>
          <w:sz w:val="32"/>
          <w:szCs w:val="32"/>
        </w:rPr>
        <w:t>：</w:t>
      </w:r>
      <w:r w:rsidR="006B4C5F" w:rsidRPr="00B20129">
        <w:rPr>
          <w:rFonts w:ascii="仿宋_GB2312" w:eastAsia="仿宋_GB2312" w:hAnsi="宋体" w:cs="华文仿宋" w:hint="eastAsia"/>
          <w:color w:val="000000"/>
          <w:kern w:val="0"/>
          <w:sz w:val="32"/>
          <w:szCs w:val="32"/>
        </w:rPr>
        <w:t>假设企业将继续经营且资产价值“在使用中”；涉及吸收合并的企业并购，假设标</w:t>
      </w:r>
      <w:r w:rsidR="006B4C5F" w:rsidRPr="00B20129">
        <w:rPr>
          <w:rFonts w:ascii="仿宋_GB2312" w:eastAsia="仿宋_GB2312" w:hAnsi="宋体" w:cs="华文仿宋" w:hint="eastAsia"/>
          <w:color w:val="000000"/>
          <w:kern w:val="0"/>
          <w:sz w:val="32"/>
          <w:szCs w:val="32"/>
        </w:rPr>
        <w:lastRenderedPageBreak/>
        <w:t>的公司经营将停止，并且清算；</w:t>
      </w:r>
      <w:r w:rsidR="00E43AC2">
        <w:rPr>
          <w:rFonts w:ascii="仿宋_GB2312" w:eastAsia="仿宋_GB2312" w:hAnsi="宋体" w:cs="华文仿宋" w:hint="eastAsia"/>
          <w:color w:val="000000"/>
          <w:kern w:val="0"/>
          <w:sz w:val="32"/>
          <w:szCs w:val="32"/>
        </w:rPr>
        <w:t>或者</w:t>
      </w:r>
      <w:r w:rsidR="006B4C5F" w:rsidRPr="00B20129">
        <w:rPr>
          <w:rFonts w:ascii="仿宋_GB2312" w:eastAsia="仿宋_GB2312" w:hAnsi="宋体" w:cs="华文仿宋" w:hint="eastAsia"/>
          <w:color w:val="000000"/>
          <w:kern w:val="0"/>
          <w:sz w:val="32"/>
          <w:szCs w:val="32"/>
        </w:rPr>
        <w:t>假设标的公司继续经营</w:t>
      </w:r>
      <w:r w:rsidR="00E43AC2">
        <w:rPr>
          <w:rFonts w:ascii="仿宋_GB2312" w:eastAsia="仿宋_GB2312" w:hAnsi="宋体" w:cs="华文仿宋" w:hint="eastAsia"/>
          <w:color w:val="000000"/>
          <w:kern w:val="0"/>
          <w:sz w:val="32"/>
          <w:szCs w:val="32"/>
        </w:rPr>
        <w:t>且</w:t>
      </w:r>
      <w:r w:rsidR="006B4C5F" w:rsidRPr="00B20129">
        <w:rPr>
          <w:rFonts w:ascii="仿宋_GB2312" w:eastAsia="仿宋_GB2312" w:hAnsi="宋体" w:cs="华文仿宋" w:hint="eastAsia"/>
          <w:color w:val="000000"/>
          <w:kern w:val="0"/>
          <w:sz w:val="32"/>
          <w:szCs w:val="32"/>
        </w:rPr>
        <w:t>资产价值“在使用中”。</w:t>
      </w:r>
    </w:p>
    <w:p w:rsidR="004705B3" w:rsidRPr="005B0DCA" w:rsidRDefault="00FE082D" w:rsidP="00D50738">
      <w:pPr>
        <w:spacing w:line="360" w:lineRule="auto"/>
        <w:ind w:firstLineChars="200" w:firstLine="609"/>
        <w:rPr>
          <w:rFonts w:ascii="仿宋_GB2312" w:eastAsia="仿宋_GB2312" w:cs="华文仿宋"/>
          <w:kern w:val="0"/>
          <w:sz w:val="32"/>
          <w:szCs w:val="32"/>
        </w:rPr>
      </w:pPr>
      <w:r w:rsidRPr="004A0012">
        <w:rPr>
          <w:rFonts w:ascii="仿宋_GB2312" w:eastAsia="仿宋_GB2312" w:cs="华文仿宋" w:hint="eastAsia"/>
          <w:b/>
          <w:kern w:val="0"/>
          <w:sz w:val="32"/>
          <w:szCs w:val="32"/>
        </w:rPr>
        <w:t>第二十</w:t>
      </w:r>
      <w:r w:rsidR="005B0DCA" w:rsidRPr="004A0012">
        <w:rPr>
          <w:rFonts w:ascii="仿宋_GB2312" w:eastAsia="仿宋_GB2312" w:cs="华文仿宋" w:hint="eastAsia"/>
          <w:b/>
          <w:kern w:val="0"/>
          <w:sz w:val="32"/>
          <w:szCs w:val="32"/>
        </w:rPr>
        <w:t>条</w:t>
      </w:r>
      <w:r w:rsidR="00C57B2E" w:rsidRPr="004A0012">
        <w:rPr>
          <w:rFonts w:ascii="仿宋_GB2312" w:eastAsia="仿宋_GB2312" w:cs="华文仿宋" w:hint="eastAsia"/>
          <w:b/>
          <w:kern w:val="0"/>
          <w:sz w:val="32"/>
          <w:szCs w:val="32"/>
        </w:rPr>
        <w:t>【评估</w:t>
      </w:r>
      <w:r w:rsidR="004705B3" w:rsidRPr="004A0012">
        <w:rPr>
          <w:rFonts w:ascii="仿宋_GB2312" w:eastAsia="仿宋_GB2312" w:cs="华文仿宋" w:hint="eastAsia"/>
          <w:b/>
          <w:kern w:val="0"/>
          <w:sz w:val="32"/>
          <w:szCs w:val="32"/>
        </w:rPr>
        <w:t>思路</w:t>
      </w:r>
      <w:r w:rsidR="00C57B2E" w:rsidRPr="004A0012">
        <w:rPr>
          <w:rFonts w:ascii="仿宋_GB2312" w:eastAsia="仿宋_GB2312" w:cs="华文仿宋" w:hint="eastAsia"/>
          <w:b/>
          <w:kern w:val="0"/>
          <w:sz w:val="32"/>
          <w:szCs w:val="32"/>
        </w:rPr>
        <w:t>】</w:t>
      </w:r>
      <w:r w:rsidR="00320F34" w:rsidRPr="004A0012">
        <w:rPr>
          <w:rFonts w:ascii="仿宋_GB2312" w:eastAsia="仿宋_GB2312" w:hAnsi="Arial" w:cs="Arial" w:hint="eastAsia"/>
          <w:sz w:val="32"/>
          <w:szCs w:val="32"/>
        </w:rPr>
        <w:t xml:space="preserve"> </w:t>
      </w:r>
      <w:r w:rsidR="00320F34" w:rsidRPr="004A0012">
        <w:rPr>
          <w:rFonts w:ascii="仿宋_GB2312" w:eastAsia="仿宋_GB2312" w:cs="华文仿宋" w:hint="eastAsia"/>
          <w:kern w:val="0"/>
          <w:sz w:val="32"/>
          <w:szCs w:val="32"/>
        </w:rPr>
        <w:t>投</w:t>
      </w:r>
      <w:r w:rsidR="00320F34" w:rsidRPr="005B0DCA">
        <w:rPr>
          <w:rFonts w:ascii="仿宋_GB2312" w:eastAsia="仿宋_GB2312" w:cs="华文仿宋" w:hint="eastAsia"/>
          <w:kern w:val="0"/>
          <w:sz w:val="32"/>
          <w:szCs w:val="32"/>
        </w:rPr>
        <w:t>资价值评估，</w:t>
      </w:r>
      <w:r w:rsidR="002752BD" w:rsidRPr="005B0DCA">
        <w:rPr>
          <w:rFonts w:ascii="仿宋_GB2312" w:eastAsia="仿宋_GB2312" w:hAnsi="Arial" w:cs="Arial" w:hint="eastAsia"/>
          <w:sz w:val="32"/>
          <w:szCs w:val="32"/>
        </w:rPr>
        <w:t>可以</w:t>
      </w:r>
      <w:r w:rsidR="004705B3" w:rsidRPr="005B0DCA">
        <w:rPr>
          <w:rFonts w:ascii="仿宋_GB2312" w:eastAsia="仿宋_GB2312" w:hAnsi="Arial" w:cs="Arial" w:hint="eastAsia"/>
          <w:sz w:val="32"/>
          <w:szCs w:val="32"/>
        </w:rPr>
        <w:t>采取直接</w:t>
      </w:r>
      <w:r w:rsidR="002752BD" w:rsidRPr="005B0DCA">
        <w:rPr>
          <w:rFonts w:ascii="仿宋_GB2312" w:eastAsia="仿宋_GB2312" w:hAnsi="Arial" w:cs="Arial" w:hint="eastAsia"/>
          <w:sz w:val="32"/>
          <w:szCs w:val="32"/>
        </w:rPr>
        <w:t>和</w:t>
      </w:r>
      <w:r w:rsidR="004705B3" w:rsidRPr="005B0DCA">
        <w:rPr>
          <w:rFonts w:ascii="仿宋_GB2312" w:eastAsia="仿宋_GB2312" w:hAnsi="Arial" w:cs="Arial" w:hint="eastAsia"/>
          <w:sz w:val="32"/>
          <w:szCs w:val="32"/>
        </w:rPr>
        <w:t>间接</w:t>
      </w:r>
      <w:r w:rsidR="002752BD" w:rsidRPr="005B0DCA">
        <w:rPr>
          <w:rFonts w:ascii="仿宋_GB2312" w:eastAsia="仿宋_GB2312" w:hAnsi="Arial" w:cs="Arial" w:hint="eastAsia"/>
          <w:sz w:val="32"/>
          <w:szCs w:val="32"/>
        </w:rPr>
        <w:t>的</w:t>
      </w:r>
      <w:r w:rsidR="004705B3" w:rsidRPr="005B0DCA">
        <w:rPr>
          <w:rFonts w:ascii="仿宋_GB2312" w:eastAsia="仿宋_GB2312" w:hAnsi="Arial" w:cs="Arial" w:hint="eastAsia"/>
          <w:sz w:val="32"/>
          <w:szCs w:val="32"/>
        </w:rPr>
        <w:t>技术</w:t>
      </w:r>
      <w:r w:rsidR="001038BA" w:rsidRPr="005B0DCA">
        <w:rPr>
          <w:rFonts w:ascii="仿宋_GB2312" w:eastAsia="仿宋_GB2312" w:hAnsi="Arial" w:cs="Arial" w:hint="eastAsia"/>
          <w:sz w:val="32"/>
          <w:szCs w:val="32"/>
        </w:rPr>
        <w:t>路</w:t>
      </w:r>
      <w:r w:rsidR="004705B3" w:rsidRPr="005B0DCA">
        <w:rPr>
          <w:rFonts w:ascii="仿宋_GB2312" w:eastAsia="仿宋_GB2312" w:hAnsi="Arial" w:cs="Arial" w:hint="eastAsia"/>
          <w:sz w:val="32"/>
          <w:szCs w:val="32"/>
        </w:rPr>
        <w:t>径</w:t>
      </w:r>
      <w:r w:rsidR="00064E88" w:rsidRPr="005B0DCA">
        <w:rPr>
          <w:rFonts w:ascii="仿宋_GB2312" w:eastAsia="仿宋_GB2312" w:hAnsi="Arial" w:cs="Arial" w:hint="eastAsia"/>
          <w:sz w:val="32"/>
          <w:szCs w:val="32"/>
        </w:rPr>
        <w:t>测算</w:t>
      </w:r>
      <w:r w:rsidR="001038BA" w:rsidRPr="005B0DCA">
        <w:rPr>
          <w:rFonts w:ascii="仿宋_GB2312" w:eastAsia="仿宋_GB2312" w:hAnsi="Arial" w:cs="Arial" w:hint="eastAsia"/>
          <w:sz w:val="32"/>
          <w:szCs w:val="32"/>
        </w:rPr>
        <w:t>并购的协同效应</w:t>
      </w:r>
      <w:r w:rsidR="002752BD" w:rsidRPr="005B0DCA">
        <w:rPr>
          <w:rFonts w:ascii="仿宋_GB2312" w:eastAsia="仿宋_GB2312" w:hAnsi="Arial" w:cs="Arial" w:hint="eastAsia"/>
          <w:sz w:val="32"/>
          <w:szCs w:val="32"/>
        </w:rPr>
        <w:t>，进而</w:t>
      </w:r>
      <w:r w:rsidR="00064E88" w:rsidRPr="005B0DCA">
        <w:rPr>
          <w:rFonts w:ascii="仿宋_GB2312" w:eastAsia="仿宋_GB2312" w:hAnsi="Arial" w:cs="Arial" w:hint="eastAsia"/>
          <w:sz w:val="32"/>
          <w:szCs w:val="32"/>
        </w:rPr>
        <w:t>得出标的资产</w:t>
      </w:r>
      <w:r w:rsidR="00A749D7">
        <w:rPr>
          <w:rFonts w:ascii="仿宋_GB2312" w:eastAsia="仿宋_GB2312" w:hAnsi="Arial" w:cs="Arial" w:hint="eastAsia"/>
          <w:sz w:val="32"/>
          <w:szCs w:val="32"/>
        </w:rPr>
        <w:t>的</w:t>
      </w:r>
      <w:r w:rsidR="002752BD" w:rsidRPr="005B0DCA">
        <w:rPr>
          <w:rFonts w:ascii="仿宋_GB2312" w:eastAsia="仿宋_GB2312" w:hAnsi="Arial" w:cs="Arial" w:hint="eastAsia"/>
          <w:sz w:val="32"/>
          <w:szCs w:val="32"/>
        </w:rPr>
        <w:t>投资价值。</w:t>
      </w:r>
    </w:p>
    <w:p w:rsidR="002752BD" w:rsidRPr="00B20129" w:rsidRDefault="002752BD" w:rsidP="00D50738">
      <w:pPr>
        <w:pStyle w:val="a3"/>
        <w:spacing w:line="360" w:lineRule="auto"/>
        <w:ind w:firstLine="607"/>
        <w:rPr>
          <w:rFonts w:ascii="仿宋_GB2312" w:eastAsia="仿宋_GB2312" w:hAnsi="Arial" w:cs="Arial"/>
          <w:sz w:val="32"/>
          <w:szCs w:val="32"/>
        </w:rPr>
      </w:pPr>
      <w:r w:rsidRPr="00B20129">
        <w:rPr>
          <w:rFonts w:ascii="仿宋_GB2312" w:eastAsia="仿宋_GB2312" w:hAnsi="Arial" w:cs="Arial" w:hint="eastAsia"/>
          <w:sz w:val="32"/>
          <w:szCs w:val="32"/>
        </w:rPr>
        <w:t>直接技术</w:t>
      </w:r>
      <w:r w:rsidR="00064E88" w:rsidRPr="00B20129">
        <w:rPr>
          <w:rFonts w:ascii="仿宋_GB2312" w:eastAsia="仿宋_GB2312" w:hAnsi="Arial" w:cs="Arial" w:hint="eastAsia"/>
          <w:sz w:val="32"/>
          <w:szCs w:val="32"/>
        </w:rPr>
        <w:t>路</w:t>
      </w:r>
      <w:r w:rsidRPr="00B20129">
        <w:rPr>
          <w:rFonts w:ascii="仿宋_GB2312" w:eastAsia="仿宋_GB2312" w:hAnsi="Arial" w:cs="Arial" w:hint="eastAsia"/>
          <w:sz w:val="32"/>
          <w:szCs w:val="32"/>
        </w:rPr>
        <w:t>径是</w:t>
      </w:r>
      <w:r w:rsidR="00064E88" w:rsidRPr="00B20129">
        <w:rPr>
          <w:rFonts w:ascii="仿宋_GB2312" w:eastAsia="仿宋_GB2312" w:hAnsi="Arial" w:cs="Arial" w:hint="eastAsia"/>
          <w:sz w:val="32"/>
          <w:szCs w:val="32"/>
        </w:rPr>
        <w:t>指，</w:t>
      </w:r>
      <w:r w:rsidRPr="00B20129">
        <w:rPr>
          <w:rFonts w:ascii="仿宋_GB2312" w:eastAsia="仿宋_GB2312" w:hAnsi="Arial" w:cs="Arial" w:hint="eastAsia"/>
          <w:sz w:val="32"/>
          <w:szCs w:val="32"/>
        </w:rPr>
        <w:t>不单独估算协同效应价值，而在标的资产市场价值评估模型中，直接将协同效应影响</w:t>
      </w:r>
      <w:r w:rsidR="00064E88" w:rsidRPr="00B20129">
        <w:rPr>
          <w:rFonts w:ascii="仿宋_GB2312" w:eastAsia="仿宋_GB2312" w:hAnsi="Arial" w:cs="Arial" w:hint="eastAsia"/>
          <w:sz w:val="32"/>
          <w:szCs w:val="32"/>
        </w:rPr>
        <w:t>进行</w:t>
      </w:r>
      <w:r w:rsidRPr="00B20129">
        <w:rPr>
          <w:rFonts w:ascii="仿宋_GB2312" w:eastAsia="仿宋_GB2312" w:hAnsi="Arial" w:cs="Arial" w:hint="eastAsia"/>
          <w:sz w:val="32"/>
          <w:szCs w:val="32"/>
        </w:rPr>
        <w:t>评估参数</w:t>
      </w:r>
      <w:r w:rsidR="00064E88" w:rsidRPr="00B20129">
        <w:rPr>
          <w:rFonts w:ascii="仿宋_GB2312" w:eastAsia="仿宋_GB2312" w:hAnsi="Arial" w:cs="Arial" w:hint="eastAsia"/>
          <w:sz w:val="32"/>
          <w:szCs w:val="32"/>
        </w:rPr>
        <w:t>调整</w:t>
      </w:r>
      <w:r w:rsidRPr="00B20129">
        <w:rPr>
          <w:rFonts w:ascii="仿宋_GB2312" w:eastAsia="仿宋_GB2312" w:hAnsi="Arial" w:cs="Arial" w:hint="eastAsia"/>
          <w:sz w:val="32"/>
          <w:szCs w:val="32"/>
        </w:rPr>
        <w:t>，</w:t>
      </w:r>
      <w:r w:rsidR="00064E88" w:rsidRPr="00B20129">
        <w:rPr>
          <w:rFonts w:ascii="仿宋_GB2312" w:eastAsia="仿宋_GB2312" w:hAnsi="Arial" w:cs="Arial" w:hint="eastAsia"/>
          <w:sz w:val="32"/>
          <w:szCs w:val="32"/>
        </w:rPr>
        <w:t>测算</w:t>
      </w:r>
      <w:r w:rsidRPr="00B20129">
        <w:rPr>
          <w:rFonts w:ascii="仿宋_GB2312" w:eastAsia="仿宋_GB2312" w:hAnsi="Arial" w:cs="Arial" w:hint="eastAsia"/>
          <w:sz w:val="32"/>
          <w:szCs w:val="32"/>
        </w:rPr>
        <w:t>获得标的资产的投资价值。</w:t>
      </w:r>
    </w:p>
    <w:p w:rsidR="002752BD" w:rsidRPr="00B20129" w:rsidRDefault="002752BD" w:rsidP="00D50738">
      <w:pPr>
        <w:pStyle w:val="a3"/>
        <w:spacing w:line="360" w:lineRule="auto"/>
        <w:ind w:firstLine="607"/>
        <w:rPr>
          <w:rFonts w:ascii="仿宋_GB2312" w:eastAsia="仿宋_GB2312" w:cs="华文仿宋"/>
          <w:kern w:val="0"/>
          <w:sz w:val="32"/>
          <w:szCs w:val="32"/>
        </w:rPr>
      </w:pPr>
      <w:r w:rsidRPr="00B20129">
        <w:rPr>
          <w:rFonts w:ascii="仿宋_GB2312" w:eastAsia="仿宋_GB2312" w:hAnsi="Arial" w:cs="Arial" w:hint="eastAsia"/>
          <w:sz w:val="32"/>
          <w:szCs w:val="32"/>
        </w:rPr>
        <w:t>间接技术途径是</w:t>
      </w:r>
      <w:r w:rsidR="00064E88" w:rsidRPr="00B20129">
        <w:rPr>
          <w:rFonts w:ascii="仿宋_GB2312" w:eastAsia="仿宋_GB2312" w:hAnsi="Arial" w:cs="Arial" w:hint="eastAsia"/>
          <w:sz w:val="32"/>
          <w:szCs w:val="32"/>
        </w:rPr>
        <w:t>指，</w:t>
      </w:r>
      <w:r w:rsidRPr="00B20129">
        <w:rPr>
          <w:rFonts w:ascii="仿宋_GB2312" w:eastAsia="仿宋_GB2312" w:hAnsi="Arial" w:cs="Arial" w:hint="eastAsia"/>
          <w:sz w:val="32"/>
          <w:szCs w:val="32"/>
        </w:rPr>
        <w:t>通过估算投资并购整合后公司</w:t>
      </w:r>
      <w:r w:rsidR="00437ED1" w:rsidRPr="00B20129">
        <w:rPr>
          <w:rFonts w:ascii="仿宋_GB2312" w:eastAsia="仿宋_GB2312" w:hAnsi="Arial" w:cs="Arial" w:hint="eastAsia"/>
          <w:sz w:val="32"/>
          <w:szCs w:val="32"/>
        </w:rPr>
        <w:t>（</w:t>
      </w:r>
      <w:r w:rsidR="00265C66" w:rsidRPr="00B20129">
        <w:rPr>
          <w:rFonts w:ascii="仿宋_GB2312" w:eastAsia="仿宋_GB2312" w:hAnsi="Arial" w:cs="Arial" w:hint="eastAsia"/>
          <w:sz w:val="32"/>
          <w:szCs w:val="32"/>
        </w:rPr>
        <w:t>或者</w:t>
      </w:r>
      <w:r w:rsidR="00437ED1" w:rsidRPr="00B20129">
        <w:rPr>
          <w:rFonts w:ascii="仿宋_GB2312" w:eastAsia="仿宋_GB2312" w:hAnsi="Arial" w:cs="Arial" w:hint="eastAsia"/>
          <w:sz w:val="32"/>
          <w:szCs w:val="32"/>
        </w:rPr>
        <w:t>业务主体）</w:t>
      </w:r>
      <w:r w:rsidRPr="00B20129">
        <w:rPr>
          <w:rFonts w:ascii="仿宋_GB2312" w:eastAsia="仿宋_GB2312" w:hAnsi="Arial" w:cs="Arial" w:hint="eastAsia"/>
          <w:sz w:val="32"/>
          <w:szCs w:val="32"/>
        </w:rPr>
        <w:t>的市场价值，扣除并购</w:t>
      </w:r>
      <w:proofErr w:type="gramStart"/>
      <w:r w:rsidRPr="00B20129">
        <w:rPr>
          <w:rFonts w:ascii="仿宋_GB2312" w:eastAsia="仿宋_GB2312" w:hAnsi="Arial" w:cs="Arial" w:hint="eastAsia"/>
          <w:sz w:val="32"/>
          <w:szCs w:val="32"/>
        </w:rPr>
        <w:t>方</w:t>
      </w:r>
      <w:r w:rsidR="00437ED1" w:rsidRPr="00B20129">
        <w:rPr>
          <w:rFonts w:ascii="仿宋_GB2312" w:eastAsia="仿宋_GB2312" w:hAnsi="Arial" w:cs="Arial" w:hint="eastAsia"/>
          <w:sz w:val="32"/>
          <w:szCs w:val="32"/>
        </w:rPr>
        <w:t>相关</w:t>
      </w:r>
      <w:proofErr w:type="gramEnd"/>
      <w:r w:rsidRPr="00B20129">
        <w:rPr>
          <w:rFonts w:ascii="仿宋_GB2312" w:eastAsia="仿宋_GB2312" w:hAnsi="Arial" w:cs="Arial" w:hint="eastAsia"/>
          <w:sz w:val="32"/>
          <w:szCs w:val="32"/>
        </w:rPr>
        <w:t>的市场价值后，得出</w:t>
      </w:r>
      <w:r w:rsidR="00BC424D">
        <w:rPr>
          <w:rFonts w:ascii="仿宋_GB2312" w:eastAsia="仿宋_GB2312" w:hAnsi="Arial" w:cs="Arial" w:hint="eastAsia"/>
          <w:sz w:val="32"/>
          <w:szCs w:val="32"/>
        </w:rPr>
        <w:t>协同效应价值，加上</w:t>
      </w:r>
      <w:r w:rsidRPr="00B20129">
        <w:rPr>
          <w:rFonts w:ascii="仿宋_GB2312" w:eastAsia="仿宋_GB2312" w:hAnsi="Arial" w:cs="Arial" w:hint="eastAsia"/>
          <w:sz w:val="32"/>
          <w:szCs w:val="32"/>
        </w:rPr>
        <w:t>标的资产的</w:t>
      </w:r>
      <w:r w:rsidR="00BC424D">
        <w:rPr>
          <w:rFonts w:ascii="仿宋_GB2312" w:eastAsia="仿宋_GB2312" w:hAnsi="Arial" w:cs="Arial" w:hint="eastAsia"/>
          <w:sz w:val="32"/>
          <w:szCs w:val="32"/>
        </w:rPr>
        <w:t>市场</w:t>
      </w:r>
      <w:r w:rsidRPr="00B20129">
        <w:rPr>
          <w:rFonts w:ascii="仿宋_GB2312" w:eastAsia="仿宋_GB2312" w:hAnsi="Arial" w:cs="Arial" w:hint="eastAsia"/>
          <w:sz w:val="32"/>
          <w:szCs w:val="32"/>
        </w:rPr>
        <w:t>价值</w:t>
      </w:r>
      <w:r w:rsidR="00BC424D">
        <w:rPr>
          <w:rFonts w:ascii="仿宋_GB2312" w:eastAsia="仿宋_GB2312" w:hAnsi="Arial" w:cs="Arial" w:hint="eastAsia"/>
          <w:sz w:val="32"/>
          <w:szCs w:val="32"/>
        </w:rPr>
        <w:t>，得出标的资产</w:t>
      </w:r>
      <w:r w:rsidR="008C306A">
        <w:rPr>
          <w:rFonts w:ascii="仿宋_GB2312" w:eastAsia="仿宋_GB2312" w:hAnsi="Arial" w:cs="Arial" w:hint="eastAsia"/>
          <w:sz w:val="32"/>
          <w:szCs w:val="32"/>
        </w:rPr>
        <w:t>的投资价值</w:t>
      </w:r>
      <w:r w:rsidRPr="00B20129">
        <w:rPr>
          <w:rFonts w:ascii="仿宋_GB2312" w:eastAsia="仿宋_GB2312" w:hAnsi="Arial" w:cs="Arial" w:hint="eastAsia"/>
          <w:sz w:val="32"/>
          <w:szCs w:val="32"/>
        </w:rPr>
        <w:t>。</w:t>
      </w:r>
    </w:p>
    <w:p w:rsidR="00A404B5" w:rsidRPr="005B0DCA" w:rsidRDefault="005B0DCA" w:rsidP="00D50738">
      <w:pPr>
        <w:spacing w:line="360" w:lineRule="auto"/>
        <w:ind w:firstLineChars="200" w:firstLine="609"/>
        <w:rPr>
          <w:rFonts w:ascii="仿宋_GB2312" w:eastAsia="仿宋_GB2312" w:cs="华文仿宋"/>
          <w:kern w:val="0"/>
          <w:sz w:val="32"/>
          <w:szCs w:val="32"/>
        </w:rPr>
      </w:pPr>
      <w:r w:rsidRPr="004A0012">
        <w:rPr>
          <w:rFonts w:ascii="仿宋_GB2312" w:eastAsia="仿宋_GB2312" w:cs="华文仿宋" w:hint="eastAsia"/>
          <w:b/>
          <w:kern w:val="0"/>
          <w:sz w:val="32"/>
          <w:szCs w:val="32"/>
        </w:rPr>
        <w:t>第</w:t>
      </w:r>
      <w:r w:rsidR="00C23250" w:rsidRPr="004A0012">
        <w:rPr>
          <w:rFonts w:ascii="仿宋_GB2312" w:eastAsia="仿宋_GB2312" w:cs="华文仿宋" w:hint="eastAsia"/>
          <w:b/>
          <w:kern w:val="0"/>
          <w:sz w:val="32"/>
          <w:szCs w:val="32"/>
        </w:rPr>
        <w:t>二十</w:t>
      </w:r>
      <w:r w:rsidR="00FE082D" w:rsidRPr="004A0012">
        <w:rPr>
          <w:rFonts w:ascii="仿宋_GB2312" w:eastAsia="仿宋_GB2312" w:cs="华文仿宋" w:hint="eastAsia"/>
          <w:b/>
          <w:kern w:val="0"/>
          <w:sz w:val="32"/>
          <w:szCs w:val="32"/>
        </w:rPr>
        <w:t>一</w:t>
      </w:r>
      <w:r w:rsidRPr="004A0012">
        <w:rPr>
          <w:rFonts w:ascii="仿宋_GB2312" w:eastAsia="仿宋_GB2312" w:cs="华文仿宋" w:hint="eastAsia"/>
          <w:b/>
          <w:kern w:val="0"/>
          <w:sz w:val="32"/>
          <w:szCs w:val="32"/>
        </w:rPr>
        <w:t>条</w:t>
      </w:r>
      <w:r w:rsidR="004705B3" w:rsidRPr="004A0012">
        <w:rPr>
          <w:rFonts w:ascii="仿宋_GB2312" w:eastAsia="仿宋_GB2312" w:cs="华文仿宋" w:hint="eastAsia"/>
          <w:b/>
          <w:kern w:val="0"/>
          <w:sz w:val="32"/>
          <w:szCs w:val="32"/>
        </w:rPr>
        <w:t>【评估方法】</w:t>
      </w:r>
      <w:r w:rsidR="005C1819" w:rsidRPr="004A0012">
        <w:rPr>
          <w:rFonts w:ascii="仿宋_GB2312" w:eastAsia="仿宋_GB2312" w:cs="华文仿宋" w:hint="eastAsia"/>
          <w:b/>
          <w:kern w:val="0"/>
          <w:sz w:val="32"/>
          <w:szCs w:val="32"/>
        </w:rPr>
        <w:t xml:space="preserve"> </w:t>
      </w:r>
      <w:r w:rsidR="00672E0D">
        <w:rPr>
          <w:rFonts w:ascii="仿宋_GB2312" w:eastAsia="仿宋_GB2312" w:cs="华文仿宋" w:hint="eastAsia"/>
          <w:kern w:val="0"/>
          <w:sz w:val="32"/>
          <w:szCs w:val="32"/>
        </w:rPr>
        <w:t>资产评估专业人员执行企业并购投资价值评估业务</w:t>
      </w:r>
      <w:r w:rsidR="00E43AC2">
        <w:rPr>
          <w:rFonts w:ascii="仿宋_GB2312" w:eastAsia="仿宋_GB2312" w:cs="华文仿宋" w:hint="eastAsia"/>
          <w:color w:val="000000"/>
          <w:kern w:val="0"/>
          <w:sz w:val="32"/>
          <w:szCs w:val="32"/>
        </w:rPr>
        <w:t>，</w:t>
      </w:r>
      <w:r w:rsidR="004A0012">
        <w:rPr>
          <w:rFonts w:ascii="仿宋_GB2312" w:eastAsia="仿宋_GB2312" w:cs="华文仿宋" w:hint="eastAsia"/>
          <w:color w:val="000000"/>
          <w:kern w:val="0"/>
          <w:sz w:val="32"/>
          <w:szCs w:val="32"/>
        </w:rPr>
        <w:t>应当在</w:t>
      </w:r>
      <w:r w:rsidR="00DF2F4D">
        <w:rPr>
          <w:rFonts w:ascii="仿宋_GB2312" w:eastAsia="仿宋_GB2312" w:cs="华文仿宋" w:hint="eastAsia"/>
          <w:color w:val="000000"/>
          <w:kern w:val="0"/>
          <w:sz w:val="32"/>
          <w:szCs w:val="32"/>
        </w:rPr>
        <w:t>综合</w:t>
      </w:r>
      <w:r w:rsidR="00DF2F4D" w:rsidRPr="00DF2F4D">
        <w:rPr>
          <w:rFonts w:ascii="仿宋_GB2312" w:eastAsia="仿宋_GB2312" w:cs="华文仿宋" w:hint="eastAsia"/>
          <w:kern w:val="0"/>
          <w:sz w:val="32"/>
          <w:szCs w:val="32"/>
        </w:rPr>
        <w:t>分析市场法、收益法和资产基础法等</w:t>
      </w:r>
      <w:r w:rsidR="008C306A">
        <w:rPr>
          <w:rFonts w:ascii="仿宋_GB2312" w:eastAsia="仿宋_GB2312" w:cs="华文仿宋" w:hint="eastAsia"/>
          <w:kern w:val="0"/>
          <w:sz w:val="32"/>
          <w:szCs w:val="32"/>
        </w:rPr>
        <w:t>基本</w:t>
      </w:r>
      <w:r w:rsidR="00DF2F4D" w:rsidRPr="00DF2F4D">
        <w:rPr>
          <w:rFonts w:ascii="仿宋_GB2312" w:eastAsia="仿宋_GB2312" w:cs="华文仿宋" w:hint="eastAsia"/>
          <w:kern w:val="0"/>
          <w:sz w:val="32"/>
          <w:szCs w:val="32"/>
        </w:rPr>
        <w:t>方法</w:t>
      </w:r>
      <w:r w:rsidR="00C57B2E" w:rsidRPr="005B0DCA">
        <w:rPr>
          <w:rFonts w:ascii="仿宋_GB2312" w:eastAsia="仿宋_GB2312" w:cs="华文仿宋" w:hint="eastAsia"/>
          <w:kern w:val="0"/>
          <w:sz w:val="32"/>
          <w:szCs w:val="32"/>
        </w:rPr>
        <w:t>的适用性、</w:t>
      </w:r>
      <w:r w:rsidR="00CC5974">
        <w:rPr>
          <w:rFonts w:ascii="仿宋_GB2312" w:eastAsia="仿宋_GB2312" w:cs="华文仿宋" w:hint="eastAsia"/>
          <w:kern w:val="0"/>
          <w:sz w:val="32"/>
          <w:szCs w:val="32"/>
        </w:rPr>
        <w:t>企业投资</w:t>
      </w:r>
      <w:r w:rsidR="00C57B2E" w:rsidRPr="005B0DCA">
        <w:rPr>
          <w:rFonts w:ascii="仿宋_GB2312" w:eastAsia="仿宋_GB2312" w:cs="华文仿宋" w:hint="eastAsia"/>
          <w:kern w:val="0"/>
          <w:sz w:val="32"/>
          <w:szCs w:val="32"/>
        </w:rPr>
        <w:t>并购类型（</w:t>
      </w:r>
      <w:r w:rsidR="00265C66" w:rsidRPr="005B0DCA">
        <w:rPr>
          <w:rFonts w:ascii="仿宋_GB2312" w:eastAsia="仿宋_GB2312" w:cs="华文仿宋" w:hint="eastAsia"/>
          <w:kern w:val="0"/>
          <w:sz w:val="32"/>
          <w:szCs w:val="32"/>
        </w:rPr>
        <w:t>或者</w:t>
      </w:r>
      <w:r w:rsidR="005C1819">
        <w:rPr>
          <w:rFonts w:ascii="仿宋_GB2312" w:eastAsia="仿宋_GB2312" w:cs="华文仿宋" w:hint="eastAsia"/>
          <w:kern w:val="0"/>
          <w:sz w:val="32"/>
          <w:szCs w:val="32"/>
        </w:rPr>
        <w:t>并购</w:t>
      </w:r>
      <w:r w:rsidR="00C57B2E" w:rsidRPr="005B0DCA">
        <w:rPr>
          <w:rFonts w:ascii="仿宋_GB2312" w:eastAsia="仿宋_GB2312" w:cs="华文仿宋" w:hint="eastAsia"/>
          <w:kern w:val="0"/>
          <w:sz w:val="32"/>
          <w:szCs w:val="32"/>
        </w:rPr>
        <w:t>方式）、</w:t>
      </w:r>
      <w:r w:rsidR="00CC5974">
        <w:rPr>
          <w:rFonts w:ascii="仿宋_GB2312" w:eastAsia="仿宋_GB2312" w:cs="华文仿宋" w:hint="eastAsia"/>
          <w:kern w:val="0"/>
          <w:sz w:val="32"/>
          <w:szCs w:val="32"/>
        </w:rPr>
        <w:t>投资</w:t>
      </w:r>
      <w:r w:rsidR="00C57B2E" w:rsidRPr="005B0DCA">
        <w:rPr>
          <w:rFonts w:ascii="仿宋_GB2312" w:eastAsia="仿宋_GB2312" w:cs="华文仿宋" w:hint="eastAsia"/>
          <w:kern w:val="0"/>
          <w:sz w:val="32"/>
          <w:szCs w:val="32"/>
        </w:rPr>
        <w:t>并购对象</w:t>
      </w:r>
      <w:r w:rsidR="00437ED1" w:rsidRPr="005B0DCA">
        <w:rPr>
          <w:rFonts w:ascii="仿宋_GB2312" w:eastAsia="仿宋_GB2312" w:cs="华文仿宋" w:hint="eastAsia"/>
          <w:kern w:val="0"/>
          <w:sz w:val="32"/>
          <w:szCs w:val="32"/>
        </w:rPr>
        <w:t>和并购</w:t>
      </w:r>
      <w:proofErr w:type="gramStart"/>
      <w:r w:rsidR="00437ED1" w:rsidRPr="005B0DCA">
        <w:rPr>
          <w:rFonts w:ascii="仿宋_GB2312" w:eastAsia="仿宋_GB2312" w:cs="华文仿宋" w:hint="eastAsia"/>
          <w:kern w:val="0"/>
          <w:sz w:val="32"/>
          <w:szCs w:val="32"/>
        </w:rPr>
        <w:t>方相关</w:t>
      </w:r>
      <w:proofErr w:type="gramEnd"/>
      <w:r w:rsidR="00437ED1" w:rsidRPr="005B0DCA">
        <w:rPr>
          <w:rFonts w:ascii="仿宋_GB2312" w:eastAsia="仿宋_GB2312" w:cs="华文仿宋" w:hint="eastAsia"/>
          <w:kern w:val="0"/>
          <w:sz w:val="32"/>
          <w:szCs w:val="32"/>
        </w:rPr>
        <w:t>资源的特点</w:t>
      </w:r>
      <w:r w:rsidR="00C57B2E" w:rsidRPr="005B0DCA">
        <w:rPr>
          <w:rFonts w:ascii="仿宋_GB2312" w:eastAsia="仿宋_GB2312" w:cs="华文仿宋" w:hint="eastAsia"/>
          <w:kern w:val="0"/>
          <w:sz w:val="32"/>
          <w:szCs w:val="32"/>
        </w:rPr>
        <w:t>、并购</w:t>
      </w:r>
      <w:r w:rsidR="00437ED1" w:rsidRPr="005B0DCA">
        <w:rPr>
          <w:rFonts w:ascii="仿宋_GB2312" w:eastAsia="仿宋_GB2312" w:cs="华文仿宋" w:hint="eastAsia"/>
          <w:kern w:val="0"/>
          <w:sz w:val="32"/>
          <w:szCs w:val="32"/>
        </w:rPr>
        <w:t>项目</w:t>
      </w:r>
      <w:r w:rsidR="00C57B2E" w:rsidRPr="005B0DCA">
        <w:rPr>
          <w:rFonts w:ascii="仿宋_GB2312" w:eastAsia="仿宋_GB2312" w:cs="华文仿宋" w:hint="eastAsia"/>
          <w:kern w:val="0"/>
          <w:sz w:val="32"/>
          <w:szCs w:val="32"/>
        </w:rPr>
        <w:t>阶段等</w:t>
      </w:r>
      <w:r w:rsidR="00A404B5" w:rsidRPr="005B0DCA">
        <w:rPr>
          <w:rFonts w:ascii="仿宋_GB2312" w:eastAsia="仿宋_GB2312" w:cs="华文仿宋" w:hint="eastAsia"/>
          <w:kern w:val="0"/>
          <w:sz w:val="32"/>
          <w:szCs w:val="32"/>
        </w:rPr>
        <w:t>因素</w:t>
      </w:r>
      <w:r w:rsidR="00C57B2E" w:rsidRPr="005B0DCA">
        <w:rPr>
          <w:rFonts w:ascii="仿宋_GB2312" w:eastAsia="仿宋_GB2312" w:cs="华文仿宋" w:hint="eastAsia"/>
          <w:kern w:val="0"/>
          <w:sz w:val="32"/>
          <w:szCs w:val="32"/>
        </w:rPr>
        <w:t>的基础上</w:t>
      </w:r>
      <w:r w:rsidR="005E541A" w:rsidRPr="005B0DCA">
        <w:rPr>
          <w:rFonts w:ascii="仿宋_GB2312" w:eastAsia="仿宋_GB2312" w:cs="华文仿宋" w:hint="eastAsia"/>
          <w:kern w:val="0"/>
          <w:sz w:val="32"/>
          <w:szCs w:val="32"/>
        </w:rPr>
        <w:t>，</w:t>
      </w:r>
      <w:r w:rsidR="00C57B2E" w:rsidRPr="005B0DCA">
        <w:rPr>
          <w:rFonts w:ascii="仿宋_GB2312" w:eastAsia="仿宋_GB2312" w:cs="华文仿宋" w:hint="eastAsia"/>
          <w:kern w:val="0"/>
          <w:sz w:val="32"/>
          <w:szCs w:val="32"/>
        </w:rPr>
        <w:t>恰当选择评估方法。</w:t>
      </w:r>
    </w:p>
    <w:p w:rsidR="00DF2F4D" w:rsidRDefault="00FE082D" w:rsidP="00D50738">
      <w:pPr>
        <w:spacing w:line="360" w:lineRule="auto"/>
        <w:ind w:firstLineChars="200" w:firstLine="609"/>
        <w:rPr>
          <w:rFonts w:ascii="仿宋_GB2312" w:eastAsia="仿宋_GB2312" w:cs="华文仿宋"/>
          <w:color w:val="000000"/>
          <w:kern w:val="0"/>
          <w:sz w:val="32"/>
          <w:szCs w:val="32"/>
        </w:rPr>
      </w:pPr>
      <w:r w:rsidRPr="004A0012">
        <w:rPr>
          <w:rFonts w:ascii="仿宋_GB2312" w:eastAsia="仿宋_GB2312" w:cs="华文仿宋" w:hint="eastAsia"/>
          <w:b/>
          <w:kern w:val="0"/>
          <w:sz w:val="32"/>
          <w:szCs w:val="32"/>
        </w:rPr>
        <w:t>第二十二</w:t>
      </w:r>
      <w:r w:rsidR="005B0DCA" w:rsidRPr="004A0012">
        <w:rPr>
          <w:rFonts w:ascii="仿宋_GB2312" w:eastAsia="仿宋_GB2312" w:cs="华文仿宋" w:hint="eastAsia"/>
          <w:b/>
          <w:kern w:val="0"/>
          <w:sz w:val="32"/>
          <w:szCs w:val="32"/>
        </w:rPr>
        <w:t>条</w:t>
      </w:r>
      <w:r w:rsidR="004705B3" w:rsidRPr="004A0012">
        <w:rPr>
          <w:rFonts w:ascii="仿宋_GB2312" w:eastAsia="仿宋_GB2312" w:cs="华文仿宋" w:hint="eastAsia"/>
          <w:b/>
          <w:kern w:val="0"/>
          <w:sz w:val="32"/>
          <w:szCs w:val="32"/>
        </w:rPr>
        <w:t>【收益法的应用</w:t>
      </w:r>
      <w:r w:rsidR="00684037" w:rsidRPr="004A0012">
        <w:rPr>
          <w:rFonts w:ascii="仿宋_GB2312" w:eastAsia="仿宋_GB2312" w:cs="华文仿宋" w:hint="eastAsia"/>
          <w:b/>
          <w:kern w:val="0"/>
          <w:sz w:val="32"/>
          <w:szCs w:val="32"/>
        </w:rPr>
        <w:t>——方法选择</w:t>
      </w:r>
      <w:r w:rsidR="004705B3" w:rsidRPr="004A0012">
        <w:rPr>
          <w:rFonts w:ascii="仿宋_GB2312" w:eastAsia="仿宋_GB2312" w:cs="华文仿宋" w:hint="eastAsia"/>
          <w:b/>
          <w:kern w:val="0"/>
          <w:sz w:val="32"/>
          <w:szCs w:val="32"/>
        </w:rPr>
        <w:t>】</w:t>
      </w:r>
      <w:r w:rsidR="00DF2F4D" w:rsidRPr="004A0012">
        <w:rPr>
          <w:rFonts w:ascii="仿宋_GB2312" w:eastAsia="仿宋_GB2312" w:cs="华文仿宋" w:hint="eastAsia"/>
          <w:b/>
          <w:kern w:val="0"/>
          <w:sz w:val="32"/>
          <w:szCs w:val="32"/>
        </w:rPr>
        <w:t xml:space="preserve"> </w:t>
      </w:r>
      <w:r w:rsidR="00672E0D">
        <w:rPr>
          <w:rFonts w:ascii="仿宋_GB2312" w:eastAsia="仿宋_GB2312" w:cs="华文仿宋" w:hint="eastAsia"/>
          <w:kern w:val="0"/>
          <w:sz w:val="32"/>
          <w:szCs w:val="32"/>
        </w:rPr>
        <w:t>资产评估专业人员执行企业并购投资价值评估业务</w:t>
      </w:r>
      <w:r w:rsidR="00DF2F4D">
        <w:rPr>
          <w:rFonts w:ascii="仿宋_GB2312" w:eastAsia="仿宋_GB2312" w:cs="华文仿宋" w:hint="eastAsia"/>
          <w:color w:val="000000"/>
          <w:kern w:val="0"/>
          <w:sz w:val="32"/>
          <w:szCs w:val="32"/>
        </w:rPr>
        <w:t>，</w:t>
      </w:r>
      <w:r w:rsidR="00DF2F4D" w:rsidRPr="00DF2F4D">
        <w:rPr>
          <w:rFonts w:ascii="仿宋_GB2312" w:eastAsia="仿宋_GB2312" w:cs="华文仿宋" w:hint="eastAsia"/>
          <w:color w:val="000000"/>
          <w:kern w:val="0"/>
          <w:sz w:val="32"/>
          <w:szCs w:val="32"/>
        </w:rPr>
        <w:t>应当充分考虑并购阶段对</w:t>
      </w:r>
      <w:r w:rsidR="00DF2F4D">
        <w:rPr>
          <w:rFonts w:ascii="仿宋_GB2312" w:eastAsia="仿宋_GB2312" w:cs="华文仿宋" w:hint="eastAsia"/>
          <w:color w:val="000000"/>
          <w:kern w:val="0"/>
          <w:sz w:val="32"/>
          <w:szCs w:val="32"/>
        </w:rPr>
        <w:t>资产</w:t>
      </w:r>
      <w:r w:rsidR="00DF2F4D" w:rsidRPr="00DF2F4D">
        <w:rPr>
          <w:rFonts w:ascii="仿宋_GB2312" w:eastAsia="仿宋_GB2312" w:cs="华文仿宋" w:hint="eastAsia"/>
          <w:color w:val="000000"/>
          <w:kern w:val="0"/>
          <w:sz w:val="32"/>
          <w:szCs w:val="32"/>
        </w:rPr>
        <w:t>评估的需要，并购及整合方案</w:t>
      </w:r>
      <w:r w:rsidR="00DF2F4D">
        <w:rPr>
          <w:rFonts w:ascii="仿宋_GB2312" w:eastAsia="仿宋_GB2312" w:cs="华文仿宋" w:hint="eastAsia"/>
          <w:color w:val="000000"/>
          <w:kern w:val="0"/>
          <w:sz w:val="32"/>
          <w:szCs w:val="32"/>
        </w:rPr>
        <w:t>下标的资产</w:t>
      </w:r>
      <w:r w:rsidR="00DF2F4D" w:rsidRPr="00DF2F4D">
        <w:rPr>
          <w:rFonts w:ascii="仿宋_GB2312" w:eastAsia="仿宋_GB2312" w:cs="华文仿宋" w:hint="eastAsia"/>
          <w:color w:val="000000"/>
          <w:kern w:val="0"/>
          <w:sz w:val="32"/>
          <w:szCs w:val="32"/>
        </w:rPr>
        <w:t>未来收益可预测情况，恰当考虑收益法的适用性。</w:t>
      </w:r>
    </w:p>
    <w:p w:rsidR="004705B3" w:rsidRDefault="008C306A" w:rsidP="00D50738">
      <w:pPr>
        <w:spacing w:line="360" w:lineRule="auto"/>
        <w:ind w:firstLineChars="200" w:firstLine="609"/>
        <w:rPr>
          <w:rFonts w:ascii="仿宋_GB2312" w:eastAsia="仿宋_GB2312" w:hAnsi="Arial" w:cs="Arial"/>
          <w:sz w:val="32"/>
          <w:szCs w:val="32"/>
        </w:rPr>
      </w:pPr>
      <w:r w:rsidRPr="004A0012">
        <w:rPr>
          <w:rFonts w:ascii="仿宋_GB2312" w:eastAsia="仿宋_GB2312" w:cs="华文仿宋" w:hint="eastAsia"/>
          <w:b/>
          <w:color w:val="000000" w:themeColor="text1"/>
          <w:kern w:val="0"/>
          <w:sz w:val="32"/>
          <w:szCs w:val="32"/>
        </w:rPr>
        <w:t>第二十</w:t>
      </w:r>
      <w:r w:rsidR="00FE082D" w:rsidRPr="004A0012">
        <w:rPr>
          <w:rFonts w:ascii="仿宋_GB2312" w:eastAsia="仿宋_GB2312" w:cs="华文仿宋" w:hint="eastAsia"/>
          <w:b/>
          <w:color w:val="000000" w:themeColor="text1"/>
          <w:kern w:val="0"/>
          <w:sz w:val="32"/>
          <w:szCs w:val="32"/>
        </w:rPr>
        <w:t>三</w:t>
      </w:r>
      <w:r w:rsidRPr="004A0012">
        <w:rPr>
          <w:rFonts w:ascii="仿宋_GB2312" w:eastAsia="仿宋_GB2312" w:cs="华文仿宋" w:hint="eastAsia"/>
          <w:b/>
          <w:color w:val="000000" w:themeColor="text1"/>
          <w:kern w:val="0"/>
          <w:sz w:val="32"/>
          <w:szCs w:val="32"/>
        </w:rPr>
        <w:t>条 【收益法的应用——预测角度1】</w:t>
      </w:r>
      <w:r w:rsidR="005733F4">
        <w:rPr>
          <w:rFonts w:ascii="仿宋_GB2312" w:eastAsia="仿宋_GB2312" w:cs="华文仿宋" w:hint="eastAsia"/>
          <w:color w:val="000000" w:themeColor="text1"/>
          <w:kern w:val="0"/>
          <w:sz w:val="32"/>
          <w:szCs w:val="32"/>
        </w:rPr>
        <w:t>采</w:t>
      </w:r>
      <w:r w:rsidR="000D18B0" w:rsidRPr="005B0DCA">
        <w:rPr>
          <w:rFonts w:ascii="仿宋_GB2312" w:eastAsia="仿宋_GB2312" w:cs="华文仿宋" w:hint="eastAsia"/>
          <w:color w:val="000000" w:themeColor="text1"/>
          <w:kern w:val="0"/>
          <w:sz w:val="32"/>
          <w:szCs w:val="32"/>
        </w:rPr>
        <w:t>用收益法评估</w:t>
      </w:r>
      <w:r w:rsidR="004705B3" w:rsidRPr="005B0DCA">
        <w:rPr>
          <w:rFonts w:ascii="仿宋_GB2312" w:eastAsia="仿宋_GB2312" w:cs="华文仿宋" w:hint="eastAsia"/>
          <w:color w:val="000000" w:themeColor="text1"/>
          <w:kern w:val="0"/>
          <w:sz w:val="32"/>
          <w:szCs w:val="32"/>
        </w:rPr>
        <w:t>投资价值，</w:t>
      </w:r>
      <w:r w:rsidR="001C5559" w:rsidRPr="005B0DCA">
        <w:rPr>
          <w:rFonts w:ascii="仿宋_GB2312" w:eastAsia="仿宋_GB2312" w:hAnsi="Arial" w:cs="Arial" w:hint="eastAsia"/>
          <w:sz w:val="32"/>
          <w:szCs w:val="32"/>
        </w:rPr>
        <w:t>应当依据投资并购方案拟定的并购</w:t>
      </w:r>
      <w:r>
        <w:rPr>
          <w:rFonts w:ascii="仿宋_GB2312" w:eastAsia="仿宋_GB2312" w:hAnsi="Arial" w:cs="Arial" w:hint="eastAsia"/>
          <w:sz w:val="32"/>
          <w:szCs w:val="32"/>
        </w:rPr>
        <w:t>整合</w:t>
      </w:r>
      <w:r w:rsidR="001C5559" w:rsidRPr="005B0DCA">
        <w:rPr>
          <w:rFonts w:ascii="仿宋_GB2312" w:eastAsia="仿宋_GB2312" w:hAnsi="Arial" w:cs="Arial" w:hint="eastAsia"/>
          <w:sz w:val="32"/>
          <w:szCs w:val="32"/>
        </w:rPr>
        <w:t>后</w:t>
      </w:r>
      <w:r w:rsidR="00320F34">
        <w:rPr>
          <w:rFonts w:ascii="仿宋_GB2312" w:eastAsia="仿宋_GB2312" w:hAnsi="Arial" w:cs="Arial" w:hint="eastAsia"/>
          <w:sz w:val="32"/>
          <w:szCs w:val="32"/>
        </w:rPr>
        <w:t>公司</w:t>
      </w:r>
      <w:r w:rsidR="001C5559" w:rsidRPr="005B0DCA">
        <w:rPr>
          <w:rFonts w:ascii="仿宋_GB2312" w:eastAsia="仿宋_GB2312" w:hAnsi="Arial" w:cs="Arial" w:hint="eastAsia"/>
          <w:sz w:val="32"/>
          <w:szCs w:val="32"/>
        </w:rPr>
        <w:lastRenderedPageBreak/>
        <w:t>未来的经营模式、资本结构</w:t>
      </w:r>
      <w:r>
        <w:rPr>
          <w:rFonts w:ascii="仿宋_GB2312" w:eastAsia="仿宋_GB2312" w:hAnsi="Arial" w:cs="Arial" w:hint="eastAsia"/>
          <w:sz w:val="32"/>
          <w:szCs w:val="32"/>
        </w:rPr>
        <w:t>，进行收益指标预测、测算</w:t>
      </w:r>
      <w:r w:rsidR="00DF2F4D">
        <w:rPr>
          <w:rFonts w:ascii="仿宋_GB2312" w:eastAsia="仿宋_GB2312" w:hAnsi="Arial" w:cs="Arial" w:hint="eastAsia"/>
          <w:sz w:val="32"/>
          <w:szCs w:val="32"/>
        </w:rPr>
        <w:t>。</w:t>
      </w:r>
    </w:p>
    <w:p w:rsidR="008C306A" w:rsidRPr="005B0DCA" w:rsidRDefault="008C306A" w:rsidP="00D50738">
      <w:pPr>
        <w:spacing w:line="360" w:lineRule="auto"/>
        <w:ind w:firstLineChars="200" w:firstLine="609"/>
        <w:rPr>
          <w:rFonts w:ascii="仿宋_GB2312" w:eastAsia="仿宋_GB2312" w:cs="华文仿宋"/>
          <w:kern w:val="0"/>
          <w:sz w:val="32"/>
          <w:szCs w:val="32"/>
        </w:rPr>
      </w:pPr>
      <w:r w:rsidRPr="007E0617">
        <w:rPr>
          <w:rFonts w:ascii="仿宋_GB2312" w:eastAsia="仿宋_GB2312" w:cs="华文仿宋" w:hint="eastAsia"/>
          <w:b/>
          <w:kern w:val="0"/>
          <w:sz w:val="32"/>
          <w:szCs w:val="32"/>
        </w:rPr>
        <w:t>第二十</w:t>
      </w:r>
      <w:r w:rsidR="00FE082D" w:rsidRPr="007E0617">
        <w:rPr>
          <w:rFonts w:ascii="仿宋_GB2312" w:eastAsia="仿宋_GB2312" w:cs="华文仿宋" w:hint="eastAsia"/>
          <w:b/>
          <w:kern w:val="0"/>
          <w:sz w:val="32"/>
          <w:szCs w:val="32"/>
        </w:rPr>
        <w:t>四</w:t>
      </w:r>
      <w:r w:rsidRPr="007E0617">
        <w:rPr>
          <w:rFonts w:ascii="仿宋_GB2312" w:eastAsia="仿宋_GB2312" w:cs="华文仿宋" w:hint="eastAsia"/>
          <w:b/>
          <w:kern w:val="0"/>
          <w:sz w:val="32"/>
          <w:szCs w:val="32"/>
        </w:rPr>
        <w:t>条</w:t>
      </w:r>
      <w:r w:rsidRPr="007E0617">
        <w:rPr>
          <w:rFonts w:ascii="仿宋_GB2312" w:eastAsia="仿宋_GB2312" w:cs="华文仿宋" w:hint="eastAsia"/>
          <w:kern w:val="0"/>
          <w:sz w:val="32"/>
          <w:szCs w:val="32"/>
        </w:rPr>
        <w:t xml:space="preserve"> 【</w:t>
      </w:r>
      <w:r w:rsidRPr="007E0617">
        <w:rPr>
          <w:rFonts w:ascii="仿宋_GB2312" w:eastAsia="仿宋_GB2312" w:cs="华文仿宋" w:hint="eastAsia"/>
          <w:b/>
          <w:kern w:val="0"/>
          <w:sz w:val="32"/>
          <w:szCs w:val="32"/>
        </w:rPr>
        <w:t>收益法的应用——预测角度2</w:t>
      </w:r>
      <w:r w:rsidRPr="007E0617">
        <w:rPr>
          <w:rFonts w:ascii="仿宋_GB2312" w:eastAsia="仿宋_GB2312" w:cs="华文仿宋" w:hint="eastAsia"/>
          <w:kern w:val="0"/>
          <w:sz w:val="32"/>
          <w:szCs w:val="32"/>
        </w:rPr>
        <w:t>】</w:t>
      </w:r>
      <w:r>
        <w:rPr>
          <w:rFonts w:ascii="仿宋_GB2312" w:eastAsia="仿宋_GB2312" w:cs="华文仿宋" w:hint="eastAsia"/>
          <w:color w:val="000000" w:themeColor="text1"/>
          <w:kern w:val="0"/>
          <w:sz w:val="32"/>
          <w:szCs w:val="32"/>
        </w:rPr>
        <w:t>采</w:t>
      </w:r>
      <w:r w:rsidRPr="005B0DCA">
        <w:rPr>
          <w:rFonts w:ascii="仿宋_GB2312" w:eastAsia="仿宋_GB2312" w:cs="华文仿宋" w:hint="eastAsia"/>
          <w:color w:val="000000" w:themeColor="text1"/>
          <w:kern w:val="0"/>
          <w:sz w:val="32"/>
          <w:szCs w:val="32"/>
        </w:rPr>
        <w:t>用收益法评估投资价值，</w:t>
      </w:r>
      <w:r w:rsidRPr="005B0DCA">
        <w:rPr>
          <w:rFonts w:ascii="仿宋_GB2312" w:eastAsia="仿宋_GB2312" w:cs="华文仿宋" w:hint="eastAsia"/>
          <w:kern w:val="0"/>
          <w:sz w:val="32"/>
          <w:szCs w:val="32"/>
        </w:rPr>
        <w:t>应当考虑并购</w:t>
      </w:r>
      <w:r>
        <w:rPr>
          <w:rFonts w:ascii="仿宋_GB2312" w:eastAsia="仿宋_GB2312" w:cs="华文仿宋" w:hint="eastAsia"/>
          <w:kern w:val="0"/>
          <w:sz w:val="32"/>
          <w:szCs w:val="32"/>
        </w:rPr>
        <w:t>方</w:t>
      </w:r>
      <w:r w:rsidRPr="005B0DCA">
        <w:rPr>
          <w:rFonts w:ascii="仿宋_GB2312" w:eastAsia="仿宋_GB2312" w:cs="华文仿宋" w:hint="eastAsia"/>
          <w:kern w:val="0"/>
          <w:sz w:val="32"/>
          <w:szCs w:val="32"/>
        </w:rPr>
        <w:t>给标的资产带来的特别贡献，或者并购双方各种资源重新整合</w:t>
      </w:r>
      <w:r>
        <w:rPr>
          <w:rFonts w:ascii="仿宋_GB2312" w:eastAsia="仿宋_GB2312" w:cs="华文仿宋" w:hint="eastAsia"/>
          <w:kern w:val="0"/>
          <w:sz w:val="32"/>
          <w:szCs w:val="32"/>
        </w:rPr>
        <w:t>形成</w:t>
      </w:r>
      <w:r w:rsidRPr="005B0DCA">
        <w:rPr>
          <w:rFonts w:ascii="仿宋_GB2312" w:eastAsia="仿宋_GB2312" w:cs="华文仿宋" w:hint="eastAsia"/>
          <w:kern w:val="0"/>
          <w:sz w:val="32"/>
          <w:szCs w:val="32"/>
        </w:rPr>
        <w:t>的运营价值贡献</w:t>
      </w:r>
      <w:r>
        <w:rPr>
          <w:rFonts w:ascii="仿宋_GB2312" w:eastAsia="仿宋_GB2312" w:cs="华文仿宋" w:hint="eastAsia"/>
          <w:kern w:val="0"/>
          <w:sz w:val="32"/>
          <w:szCs w:val="32"/>
        </w:rPr>
        <w:t>；</w:t>
      </w:r>
      <w:r w:rsidRPr="005B0DCA">
        <w:rPr>
          <w:rFonts w:ascii="仿宋_GB2312" w:eastAsia="仿宋_GB2312" w:cs="华文仿宋" w:hint="eastAsia"/>
          <w:kern w:val="0"/>
          <w:sz w:val="32"/>
          <w:szCs w:val="32"/>
        </w:rPr>
        <w:t>对预期收益的预测，应当以增量资产为出发点，反映的是并购后持续</w:t>
      </w:r>
      <w:r w:rsidR="007E0617">
        <w:rPr>
          <w:rFonts w:ascii="仿宋_GB2312" w:eastAsia="仿宋_GB2312" w:cs="华文仿宋" w:hint="eastAsia"/>
          <w:kern w:val="0"/>
          <w:sz w:val="32"/>
          <w:szCs w:val="32"/>
        </w:rPr>
        <w:t>生产</w:t>
      </w:r>
      <w:r w:rsidRPr="005B0DCA">
        <w:rPr>
          <w:rFonts w:ascii="仿宋_GB2312" w:eastAsia="仿宋_GB2312" w:cs="华文仿宋" w:hint="eastAsia"/>
          <w:kern w:val="0"/>
          <w:sz w:val="32"/>
          <w:szCs w:val="32"/>
        </w:rPr>
        <w:t>经营前提下的未来收益</w:t>
      </w:r>
      <w:r>
        <w:rPr>
          <w:rFonts w:ascii="仿宋_GB2312" w:eastAsia="仿宋_GB2312" w:cs="华文仿宋" w:hint="eastAsia"/>
          <w:kern w:val="0"/>
          <w:sz w:val="32"/>
          <w:szCs w:val="32"/>
        </w:rPr>
        <w:t>。</w:t>
      </w:r>
    </w:p>
    <w:p w:rsidR="00DF2F4D" w:rsidRDefault="008C306A" w:rsidP="00D50738">
      <w:pPr>
        <w:spacing w:line="360" w:lineRule="auto"/>
        <w:ind w:firstLineChars="200" w:firstLine="609"/>
        <w:rPr>
          <w:rFonts w:ascii="仿宋_GB2312" w:eastAsia="仿宋_GB2312" w:cs="华文仿宋"/>
          <w:color w:val="000000" w:themeColor="text1"/>
          <w:kern w:val="0"/>
          <w:sz w:val="32"/>
          <w:szCs w:val="32"/>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二十</w:t>
      </w:r>
      <w:r w:rsidR="00FE082D">
        <w:rPr>
          <w:rFonts w:ascii="仿宋_GB2312" w:eastAsia="仿宋_GB2312" w:cs="华文仿宋" w:hint="eastAsia"/>
          <w:b/>
          <w:color w:val="000000" w:themeColor="text1"/>
          <w:kern w:val="0"/>
          <w:sz w:val="32"/>
          <w:szCs w:val="32"/>
        </w:rPr>
        <w:t>五</w:t>
      </w:r>
      <w:r w:rsidR="005B0DCA" w:rsidRPr="005B0DCA">
        <w:rPr>
          <w:rFonts w:ascii="仿宋_GB2312" w:eastAsia="仿宋_GB2312" w:cs="华文仿宋" w:hint="eastAsia"/>
          <w:b/>
          <w:color w:val="000000" w:themeColor="text1"/>
          <w:kern w:val="0"/>
          <w:sz w:val="32"/>
          <w:szCs w:val="32"/>
        </w:rPr>
        <w:t>条</w:t>
      </w:r>
      <w:r w:rsidR="00DF2F4D" w:rsidRPr="007E0617">
        <w:rPr>
          <w:rFonts w:ascii="仿宋_GB2312" w:eastAsia="仿宋_GB2312" w:cs="华文仿宋" w:hint="eastAsia"/>
          <w:b/>
          <w:kern w:val="0"/>
          <w:sz w:val="32"/>
          <w:szCs w:val="32"/>
        </w:rPr>
        <w:t xml:space="preserve"> 【收益法的应用</w:t>
      </w:r>
      <w:r w:rsidR="00684037" w:rsidRPr="007E0617">
        <w:rPr>
          <w:rFonts w:ascii="仿宋_GB2312" w:eastAsia="仿宋_GB2312" w:cs="华文仿宋" w:hint="eastAsia"/>
          <w:b/>
          <w:kern w:val="0"/>
          <w:sz w:val="32"/>
          <w:szCs w:val="32"/>
        </w:rPr>
        <w:t>——模型选择</w:t>
      </w:r>
      <w:r w:rsidR="00DF2F4D" w:rsidRPr="007E0617">
        <w:rPr>
          <w:rFonts w:ascii="仿宋_GB2312" w:eastAsia="仿宋_GB2312" w:cs="华文仿宋" w:hint="eastAsia"/>
          <w:b/>
          <w:kern w:val="0"/>
          <w:sz w:val="32"/>
          <w:szCs w:val="32"/>
        </w:rPr>
        <w:t xml:space="preserve">】 </w:t>
      </w:r>
      <w:r w:rsidR="00DF2F4D" w:rsidRPr="007E0617">
        <w:rPr>
          <w:rFonts w:ascii="仿宋_GB2312" w:eastAsia="仿宋_GB2312" w:cs="华文仿宋" w:hint="eastAsia"/>
          <w:kern w:val="0"/>
          <w:sz w:val="32"/>
          <w:szCs w:val="32"/>
        </w:rPr>
        <w:t>投</w:t>
      </w:r>
      <w:r w:rsidR="00DF2F4D" w:rsidRPr="00DF2F4D">
        <w:rPr>
          <w:rFonts w:ascii="仿宋_GB2312" w:eastAsia="仿宋_GB2312" w:cs="华文仿宋" w:hint="eastAsia"/>
          <w:color w:val="000000" w:themeColor="text1"/>
          <w:kern w:val="0"/>
          <w:sz w:val="32"/>
          <w:szCs w:val="32"/>
        </w:rPr>
        <w:t>资价值评估收益法常用的</w:t>
      </w:r>
      <w:r w:rsidR="00AC1E30">
        <w:rPr>
          <w:rFonts w:ascii="仿宋_GB2312" w:eastAsia="仿宋_GB2312" w:cs="华文仿宋" w:hint="eastAsia"/>
          <w:color w:val="000000" w:themeColor="text1"/>
          <w:kern w:val="0"/>
          <w:sz w:val="32"/>
          <w:szCs w:val="32"/>
        </w:rPr>
        <w:t>收益指标为现金流量，</w:t>
      </w:r>
      <w:r w:rsidR="00DF2F4D" w:rsidRPr="00DF2F4D">
        <w:rPr>
          <w:rFonts w:ascii="仿宋_GB2312" w:eastAsia="仿宋_GB2312" w:cs="华文仿宋" w:hint="eastAsia"/>
          <w:color w:val="000000" w:themeColor="text1"/>
          <w:kern w:val="0"/>
          <w:sz w:val="32"/>
          <w:szCs w:val="32"/>
        </w:rPr>
        <w:t>具体</w:t>
      </w:r>
      <w:r w:rsidR="00AC1E30">
        <w:rPr>
          <w:rFonts w:ascii="仿宋_GB2312" w:eastAsia="仿宋_GB2312" w:cs="华文仿宋" w:hint="eastAsia"/>
          <w:color w:val="000000" w:themeColor="text1"/>
          <w:kern w:val="0"/>
          <w:sz w:val="32"/>
          <w:szCs w:val="32"/>
        </w:rPr>
        <w:t>评估</w:t>
      </w:r>
      <w:r w:rsidR="00DF2F4D" w:rsidRPr="00DF2F4D">
        <w:rPr>
          <w:rFonts w:ascii="仿宋_GB2312" w:eastAsia="仿宋_GB2312" w:cs="华文仿宋" w:hint="eastAsia"/>
          <w:color w:val="000000" w:themeColor="text1"/>
          <w:kern w:val="0"/>
          <w:sz w:val="32"/>
          <w:szCs w:val="32"/>
        </w:rPr>
        <w:t>方法</w:t>
      </w:r>
      <w:r w:rsidR="00E7500F">
        <w:rPr>
          <w:rFonts w:ascii="仿宋_GB2312" w:eastAsia="仿宋_GB2312" w:cs="华文仿宋" w:hint="eastAsia"/>
          <w:color w:val="000000" w:themeColor="text1"/>
          <w:kern w:val="0"/>
          <w:sz w:val="32"/>
          <w:szCs w:val="32"/>
        </w:rPr>
        <w:t>为</w:t>
      </w:r>
      <w:r w:rsidR="00DF2F4D" w:rsidRPr="00DF2F4D">
        <w:rPr>
          <w:rFonts w:ascii="仿宋_GB2312" w:eastAsia="仿宋_GB2312" w:cs="华文仿宋" w:hint="eastAsia"/>
          <w:color w:val="000000" w:themeColor="text1"/>
          <w:kern w:val="0"/>
          <w:sz w:val="32"/>
          <w:szCs w:val="32"/>
        </w:rPr>
        <w:t>现金流量折现法。资产评估专业人员应当根据</w:t>
      </w:r>
      <w:r w:rsidR="00DF2F4D">
        <w:rPr>
          <w:rFonts w:ascii="仿宋_GB2312" w:eastAsia="仿宋_GB2312" w:cs="华文仿宋" w:hint="eastAsia"/>
          <w:color w:val="000000" w:themeColor="text1"/>
          <w:kern w:val="0"/>
          <w:sz w:val="32"/>
          <w:szCs w:val="32"/>
        </w:rPr>
        <w:t>标的资产</w:t>
      </w:r>
      <w:r w:rsidR="00DF2F4D" w:rsidRPr="00DF2F4D">
        <w:rPr>
          <w:rFonts w:ascii="仿宋_GB2312" w:eastAsia="仿宋_GB2312" w:cs="华文仿宋" w:hint="eastAsia"/>
          <w:color w:val="000000" w:themeColor="text1"/>
          <w:kern w:val="0"/>
          <w:sz w:val="32"/>
          <w:szCs w:val="32"/>
        </w:rPr>
        <w:t>所处行业、经营模式、资本结构、发展趋势等，恰当选择现金流折现模型。</w:t>
      </w:r>
    </w:p>
    <w:p w:rsidR="00684037" w:rsidRPr="00684037" w:rsidRDefault="00AC1E30" w:rsidP="00D50738">
      <w:pPr>
        <w:spacing w:line="360" w:lineRule="auto"/>
        <w:ind w:firstLineChars="200" w:firstLine="609"/>
        <w:rPr>
          <w:rFonts w:ascii="仿宋_GB2312" w:eastAsia="仿宋_GB2312" w:hAnsiTheme="minorEastAsia" w:cs="Arial"/>
          <w:sz w:val="32"/>
          <w:szCs w:val="32"/>
        </w:rPr>
      </w:pPr>
      <w:r w:rsidRPr="007E0617">
        <w:rPr>
          <w:rFonts w:ascii="仿宋_GB2312" w:eastAsia="仿宋_GB2312" w:hAnsiTheme="minorEastAsia" w:cs="Arial" w:hint="eastAsia"/>
          <w:b/>
          <w:sz w:val="32"/>
          <w:szCs w:val="32"/>
        </w:rPr>
        <w:t>第二十</w:t>
      </w:r>
      <w:r w:rsidR="00FE082D" w:rsidRPr="007E0617">
        <w:rPr>
          <w:rFonts w:ascii="仿宋_GB2312" w:eastAsia="仿宋_GB2312" w:hAnsiTheme="minorEastAsia" w:cs="Arial" w:hint="eastAsia"/>
          <w:b/>
          <w:sz w:val="32"/>
          <w:szCs w:val="32"/>
        </w:rPr>
        <w:t>六</w:t>
      </w:r>
      <w:r w:rsidR="00684037" w:rsidRPr="007E0617">
        <w:rPr>
          <w:rFonts w:ascii="仿宋_GB2312" w:eastAsia="仿宋_GB2312" w:hAnsiTheme="minorEastAsia" w:cs="Arial" w:hint="eastAsia"/>
          <w:b/>
          <w:sz w:val="32"/>
          <w:szCs w:val="32"/>
        </w:rPr>
        <w:t>条</w:t>
      </w:r>
      <w:r w:rsidR="00684037" w:rsidRPr="007E0617">
        <w:rPr>
          <w:rFonts w:ascii="仿宋_GB2312" w:eastAsia="仿宋_GB2312" w:hAnsiTheme="minorEastAsia" w:cs="Arial" w:hint="eastAsia"/>
          <w:sz w:val="32"/>
          <w:szCs w:val="32"/>
        </w:rPr>
        <w:t xml:space="preserve"> </w:t>
      </w:r>
      <w:r w:rsidR="00684037" w:rsidRPr="007E0617">
        <w:rPr>
          <w:rFonts w:ascii="仿宋_GB2312" w:eastAsia="仿宋_GB2312" w:cs="华文仿宋" w:hint="eastAsia"/>
          <w:b/>
          <w:kern w:val="0"/>
          <w:sz w:val="32"/>
          <w:szCs w:val="32"/>
        </w:rPr>
        <w:t>【收益法的应用——收益预测形成】</w:t>
      </w:r>
      <w:r w:rsidR="00684037" w:rsidRPr="00684037">
        <w:rPr>
          <w:rFonts w:ascii="仿宋_GB2312" w:eastAsia="仿宋_GB2312" w:hAnsiTheme="minorEastAsia" w:cs="Arial" w:hint="eastAsia"/>
          <w:sz w:val="32"/>
          <w:szCs w:val="32"/>
        </w:rPr>
        <w:t>资产评估专业人员应当</w:t>
      </w:r>
      <w:r w:rsidR="00E7500F">
        <w:rPr>
          <w:rFonts w:ascii="仿宋_GB2312" w:eastAsia="仿宋_GB2312" w:hAnsiTheme="minorEastAsia" w:cs="Arial" w:hint="eastAsia"/>
          <w:sz w:val="32"/>
          <w:szCs w:val="32"/>
        </w:rPr>
        <w:t>就委托人</w:t>
      </w:r>
      <w:r w:rsidR="00E7500F" w:rsidRPr="00684037">
        <w:rPr>
          <w:rFonts w:ascii="仿宋_GB2312" w:eastAsia="仿宋_GB2312" w:hAnsiTheme="minorEastAsia" w:cs="Arial" w:hint="eastAsia"/>
          <w:sz w:val="32"/>
          <w:szCs w:val="32"/>
        </w:rPr>
        <w:t>提供的未来收益预测资料，</w:t>
      </w:r>
      <w:r w:rsidR="00684037" w:rsidRPr="00684037">
        <w:rPr>
          <w:rFonts w:ascii="仿宋_GB2312" w:eastAsia="仿宋_GB2312" w:hAnsiTheme="minorEastAsia" w:cs="Arial" w:hint="eastAsia"/>
          <w:sz w:val="32"/>
          <w:szCs w:val="32"/>
        </w:rPr>
        <w:t>与委托人讨论未来各种可能性，结合</w:t>
      </w:r>
      <w:r w:rsidR="00684037">
        <w:rPr>
          <w:rFonts w:ascii="仿宋_GB2312" w:eastAsia="仿宋_GB2312" w:hAnsiTheme="minorEastAsia" w:cs="Arial" w:hint="eastAsia"/>
          <w:sz w:val="32"/>
          <w:szCs w:val="32"/>
        </w:rPr>
        <w:t>并购整合后</w:t>
      </w:r>
      <w:r w:rsidR="00684037" w:rsidRPr="00684037">
        <w:rPr>
          <w:rFonts w:ascii="仿宋_GB2312" w:eastAsia="仿宋_GB2312" w:hAnsiTheme="minorEastAsia" w:cs="Arial" w:hint="eastAsia"/>
          <w:sz w:val="32"/>
          <w:szCs w:val="32"/>
        </w:rPr>
        <w:t>人力资源、技术水平、资本结构、经营状况、发展趋势，考虑宏观经济因素、</w:t>
      </w:r>
      <w:r w:rsidR="00684037">
        <w:rPr>
          <w:rFonts w:ascii="仿宋_GB2312" w:eastAsia="仿宋_GB2312" w:hAnsiTheme="minorEastAsia" w:cs="Arial" w:hint="eastAsia"/>
          <w:sz w:val="32"/>
          <w:szCs w:val="32"/>
        </w:rPr>
        <w:t>整合后的标的资产</w:t>
      </w:r>
      <w:r w:rsidR="00684037" w:rsidRPr="00684037">
        <w:rPr>
          <w:rFonts w:ascii="仿宋_GB2312" w:eastAsia="仿宋_GB2312" w:hAnsiTheme="minorEastAsia" w:cs="Arial" w:hint="eastAsia"/>
          <w:sz w:val="32"/>
          <w:szCs w:val="32"/>
        </w:rPr>
        <w:t>所在行业现状与发展前景，分析未来收益预测资料与评估目的及评估假设的适用性。</w:t>
      </w:r>
    </w:p>
    <w:p w:rsidR="00684037" w:rsidRPr="00684037" w:rsidRDefault="00684037" w:rsidP="00D50738">
      <w:pPr>
        <w:spacing w:line="360" w:lineRule="auto"/>
        <w:ind w:firstLineChars="200" w:firstLine="607"/>
        <w:rPr>
          <w:rFonts w:ascii="仿宋_GB2312" w:eastAsia="仿宋_GB2312" w:hAnsiTheme="minorEastAsia" w:cs="Arial"/>
          <w:sz w:val="32"/>
          <w:szCs w:val="32"/>
        </w:rPr>
      </w:pPr>
      <w:r w:rsidRPr="00684037">
        <w:rPr>
          <w:rFonts w:ascii="仿宋_GB2312" w:eastAsia="仿宋_GB2312" w:hAnsiTheme="minorEastAsia" w:cs="Arial" w:hint="eastAsia"/>
          <w:sz w:val="32"/>
          <w:szCs w:val="32"/>
        </w:rPr>
        <w:t>资产专业人员应当关注未来收益预测中经营管理、业务架构、主营业务收入、毛利率、营运资金、资本性支出等主要参数与</w:t>
      </w:r>
      <w:r>
        <w:rPr>
          <w:rFonts w:ascii="仿宋_GB2312" w:eastAsia="仿宋_GB2312" w:hAnsiTheme="minorEastAsia" w:cs="Arial" w:hint="eastAsia"/>
          <w:sz w:val="32"/>
          <w:szCs w:val="32"/>
        </w:rPr>
        <w:t>并购方案及整合措施</w:t>
      </w:r>
      <w:r w:rsidRPr="00684037">
        <w:rPr>
          <w:rFonts w:ascii="仿宋_GB2312" w:eastAsia="仿宋_GB2312" w:hAnsiTheme="minorEastAsia" w:cs="Arial" w:hint="eastAsia"/>
          <w:sz w:val="32"/>
          <w:szCs w:val="32"/>
        </w:rPr>
        <w:t>的一致性。</w:t>
      </w:r>
    </w:p>
    <w:p w:rsidR="004F2A94" w:rsidRPr="00B20129" w:rsidRDefault="00AC1E30" w:rsidP="00D50738">
      <w:pPr>
        <w:spacing w:line="360" w:lineRule="auto"/>
        <w:ind w:firstLineChars="200" w:firstLine="609"/>
        <w:rPr>
          <w:rFonts w:ascii="仿宋_GB2312" w:eastAsia="仿宋_GB2312" w:hAnsi="Arial" w:cs="Arial"/>
          <w:sz w:val="32"/>
          <w:szCs w:val="32"/>
        </w:rPr>
      </w:pPr>
      <w:r w:rsidRPr="007E0617">
        <w:rPr>
          <w:rFonts w:ascii="仿宋_GB2312" w:eastAsia="仿宋_GB2312" w:cs="华文仿宋" w:hint="eastAsia"/>
          <w:b/>
          <w:kern w:val="0"/>
          <w:sz w:val="32"/>
          <w:szCs w:val="32"/>
        </w:rPr>
        <w:t>第二十</w:t>
      </w:r>
      <w:r w:rsidR="00FE082D" w:rsidRPr="007E0617">
        <w:rPr>
          <w:rFonts w:ascii="仿宋_GB2312" w:eastAsia="仿宋_GB2312" w:cs="华文仿宋" w:hint="eastAsia"/>
          <w:b/>
          <w:kern w:val="0"/>
          <w:sz w:val="32"/>
          <w:szCs w:val="32"/>
        </w:rPr>
        <w:t>七</w:t>
      </w:r>
      <w:r w:rsidR="00684037" w:rsidRPr="007E0617">
        <w:rPr>
          <w:rFonts w:ascii="仿宋_GB2312" w:eastAsia="仿宋_GB2312" w:cs="华文仿宋" w:hint="eastAsia"/>
          <w:b/>
          <w:kern w:val="0"/>
          <w:sz w:val="32"/>
          <w:szCs w:val="32"/>
        </w:rPr>
        <w:t xml:space="preserve">条 </w:t>
      </w:r>
      <w:r w:rsidR="009F0127" w:rsidRPr="007E0617">
        <w:rPr>
          <w:rFonts w:ascii="仿宋_GB2312" w:eastAsia="仿宋_GB2312" w:cs="华文仿宋" w:hint="eastAsia"/>
          <w:b/>
          <w:kern w:val="0"/>
          <w:sz w:val="32"/>
          <w:szCs w:val="32"/>
        </w:rPr>
        <w:t>【收益法应用——评估参数确定1】</w:t>
      </w:r>
      <w:r w:rsidR="005E541A" w:rsidRPr="007E0617">
        <w:rPr>
          <w:rFonts w:ascii="仿宋_GB2312" w:eastAsia="仿宋_GB2312" w:cs="华文仿宋" w:hint="eastAsia"/>
          <w:b/>
          <w:kern w:val="0"/>
          <w:sz w:val="32"/>
          <w:szCs w:val="32"/>
        </w:rPr>
        <w:t xml:space="preserve"> </w:t>
      </w:r>
      <w:r w:rsidR="004F2A94" w:rsidRPr="005B0DCA">
        <w:rPr>
          <w:rFonts w:ascii="仿宋_GB2312" w:eastAsia="仿宋_GB2312" w:hAnsi="Arial" w:cs="Arial" w:hint="eastAsia"/>
          <w:sz w:val="32"/>
          <w:szCs w:val="32"/>
        </w:rPr>
        <w:t>投资价值评估参数</w:t>
      </w:r>
      <w:r w:rsidR="005E541A" w:rsidRPr="005B0DCA">
        <w:rPr>
          <w:rFonts w:ascii="仿宋_GB2312" w:eastAsia="仿宋_GB2312" w:hAnsi="Arial" w:cs="Arial" w:hint="eastAsia"/>
          <w:sz w:val="32"/>
          <w:szCs w:val="32"/>
        </w:rPr>
        <w:t>确定，</w:t>
      </w:r>
      <w:r w:rsidR="004F2A94" w:rsidRPr="005B0DCA">
        <w:rPr>
          <w:rFonts w:ascii="仿宋_GB2312" w:eastAsia="仿宋_GB2312" w:hAnsi="Arial" w:cs="Arial" w:hint="eastAsia"/>
          <w:sz w:val="32"/>
          <w:szCs w:val="32"/>
        </w:rPr>
        <w:t>应</w:t>
      </w:r>
      <w:r w:rsidR="005E541A" w:rsidRPr="005B0DCA">
        <w:rPr>
          <w:rFonts w:ascii="仿宋_GB2312" w:eastAsia="仿宋_GB2312" w:hAnsi="Arial" w:cs="Arial" w:hint="eastAsia"/>
          <w:sz w:val="32"/>
          <w:szCs w:val="32"/>
        </w:rPr>
        <w:t>当</w:t>
      </w:r>
      <w:r w:rsidR="004F2A94" w:rsidRPr="00B20129">
        <w:rPr>
          <w:rFonts w:ascii="仿宋_GB2312" w:eastAsia="仿宋_GB2312" w:hAnsiTheme="minorEastAsia" w:cs="Arial" w:hint="eastAsia"/>
          <w:sz w:val="32"/>
          <w:szCs w:val="32"/>
        </w:rPr>
        <w:t>以</w:t>
      </w:r>
      <w:r w:rsidR="009F0127">
        <w:rPr>
          <w:rFonts w:ascii="仿宋_GB2312" w:eastAsia="仿宋_GB2312" w:hAnsiTheme="minorEastAsia" w:cs="Arial" w:hint="eastAsia"/>
          <w:sz w:val="32"/>
          <w:szCs w:val="32"/>
        </w:rPr>
        <w:t>明确的</w:t>
      </w:r>
      <w:r w:rsidR="004F2A94" w:rsidRPr="00B20129">
        <w:rPr>
          <w:rFonts w:ascii="仿宋_GB2312" w:eastAsia="仿宋_GB2312" w:hAnsiTheme="minorEastAsia" w:cs="Arial" w:hint="eastAsia"/>
          <w:sz w:val="32"/>
          <w:szCs w:val="32"/>
        </w:rPr>
        <w:t>投资并购方案为</w:t>
      </w:r>
      <w:r w:rsidR="0003684D">
        <w:rPr>
          <w:rFonts w:ascii="仿宋_GB2312" w:eastAsia="仿宋_GB2312" w:hAnsiTheme="minorEastAsia" w:cs="Arial" w:hint="eastAsia"/>
          <w:sz w:val="32"/>
          <w:szCs w:val="32"/>
        </w:rPr>
        <w:t>基础</w:t>
      </w:r>
      <w:r w:rsidR="004F2A94" w:rsidRPr="00B20129">
        <w:rPr>
          <w:rFonts w:ascii="仿宋_GB2312" w:eastAsia="仿宋_GB2312" w:hAnsi="Arial" w:cs="Arial" w:hint="eastAsia"/>
          <w:sz w:val="32"/>
          <w:szCs w:val="32"/>
        </w:rPr>
        <w:t>。</w:t>
      </w:r>
    </w:p>
    <w:p w:rsidR="009F0127" w:rsidRPr="00B20129" w:rsidRDefault="00FE082D" w:rsidP="00D50738">
      <w:pPr>
        <w:spacing w:line="360" w:lineRule="auto"/>
        <w:ind w:firstLineChars="200" w:firstLine="609"/>
        <w:rPr>
          <w:rFonts w:ascii="仿宋_GB2312" w:eastAsia="仿宋_GB2312" w:hAnsi="Arial" w:cs="Arial"/>
          <w:sz w:val="32"/>
          <w:szCs w:val="32"/>
        </w:rPr>
      </w:pPr>
      <w:r w:rsidRPr="007E0617">
        <w:rPr>
          <w:rFonts w:ascii="仿宋_GB2312" w:eastAsia="仿宋_GB2312" w:hAnsiTheme="minorEastAsia" w:cs="Arial" w:hint="eastAsia"/>
          <w:b/>
          <w:sz w:val="32"/>
          <w:szCs w:val="32"/>
        </w:rPr>
        <w:t>第二十八</w:t>
      </w:r>
      <w:r w:rsidR="009F0127" w:rsidRPr="007E0617">
        <w:rPr>
          <w:rFonts w:ascii="仿宋_GB2312" w:eastAsia="仿宋_GB2312" w:hAnsiTheme="minorEastAsia" w:cs="Arial" w:hint="eastAsia"/>
          <w:b/>
          <w:sz w:val="32"/>
          <w:szCs w:val="32"/>
        </w:rPr>
        <w:t>条【收益法应用——评估参数确定2】</w:t>
      </w:r>
      <w:r w:rsidR="009F0127">
        <w:rPr>
          <w:rFonts w:ascii="仿宋_GB2312" w:eastAsia="仿宋_GB2312" w:hAnsiTheme="minorEastAsia" w:cs="Arial" w:hint="eastAsia"/>
          <w:sz w:val="32"/>
          <w:szCs w:val="32"/>
        </w:rPr>
        <w:t>投资价值评</w:t>
      </w:r>
      <w:r w:rsidR="009F0127">
        <w:rPr>
          <w:rFonts w:ascii="仿宋_GB2312" w:eastAsia="仿宋_GB2312" w:hAnsiTheme="minorEastAsia" w:cs="Arial" w:hint="eastAsia"/>
          <w:sz w:val="32"/>
          <w:szCs w:val="32"/>
        </w:rPr>
        <w:lastRenderedPageBreak/>
        <w:t>估参数，应当以明确的协同效应类型、协同效应发挥作用的时间为依据确定，</w:t>
      </w:r>
      <w:r w:rsidR="009F0127" w:rsidRPr="00B20129">
        <w:rPr>
          <w:rFonts w:ascii="仿宋_GB2312" w:eastAsia="仿宋_GB2312" w:hAnsi="Arial" w:cs="Arial" w:hint="eastAsia"/>
          <w:sz w:val="32"/>
          <w:szCs w:val="32"/>
        </w:rPr>
        <w:t>确定的评估参数应当与具体协同效应类型对应。</w:t>
      </w:r>
    </w:p>
    <w:p w:rsidR="004F2A94" w:rsidRPr="00B20129" w:rsidRDefault="009E2DF7" w:rsidP="00D50738">
      <w:pPr>
        <w:spacing w:line="360" w:lineRule="auto"/>
        <w:ind w:firstLineChars="200" w:firstLine="609"/>
        <w:rPr>
          <w:rFonts w:ascii="仿宋_GB2312" w:eastAsia="仿宋_GB2312" w:hAnsiTheme="minorEastAsia" w:cs="Arial"/>
          <w:sz w:val="32"/>
          <w:szCs w:val="32"/>
        </w:rPr>
      </w:pPr>
      <w:r w:rsidRPr="007E0617">
        <w:rPr>
          <w:rFonts w:ascii="仿宋_GB2312" w:eastAsia="仿宋_GB2312" w:hAnsiTheme="minorEastAsia" w:cs="Arial" w:hint="eastAsia"/>
          <w:b/>
          <w:sz w:val="32"/>
          <w:szCs w:val="32"/>
        </w:rPr>
        <w:t>第二十</w:t>
      </w:r>
      <w:r w:rsidR="00FE082D" w:rsidRPr="007E0617">
        <w:rPr>
          <w:rFonts w:ascii="仿宋_GB2312" w:eastAsia="仿宋_GB2312" w:hAnsiTheme="minorEastAsia" w:cs="Arial" w:hint="eastAsia"/>
          <w:b/>
          <w:sz w:val="32"/>
          <w:szCs w:val="32"/>
        </w:rPr>
        <w:t>九</w:t>
      </w:r>
      <w:r w:rsidRPr="007E0617">
        <w:rPr>
          <w:rFonts w:ascii="仿宋_GB2312" w:eastAsia="仿宋_GB2312" w:hAnsiTheme="minorEastAsia" w:cs="Arial" w:hint="eastAsia"/>
          <w:b/>
          <w:sz w:val="32"/>
          <w:szCs w:val="32"/>
        </w:rPr>
        <w:t>条【收益法应用——评估参数确定】</w:t>
      </w:r>
      <w:r w:rsidR="008C46AF" w:rsidRPr="00B20129">
        <w:rPr>
          <w:rFonts w:ascii="仿宋_GB2312" w:eastAsia="仿宋_GB2312" w:hAnsi="Arial" w:cs="Arial" w:hint="eastAsia"/>
          <w:sz w:val="32"/>
          <w:szCs w:val="32"/>
        </w:rPr>
        <w:t>协同效应和投资回报水平</w:t>
      </w:r>
      <w:r>
        <w:rPr>
          <w:rFonts w:ascii="仿宋_GB2312" w:eastAsia="仿宋_GB2312" w:hAnsi="Arial" w:cs="Arial" w:hint="eastAsia"/>
          <w:sz w:val="32"/>
          <w:szCs w:val="32"/>
        </w:rPr>
        <w:t>的确定</w:t>
      </w:r>
      <w:r w:rsidR="0003684D">
        <w:rPr>
          <w:rFonts w:ascii="仿宋_GB2312" w:eastAsia="仿宋_GB2312" w:hAnsi="Arial" w:cs="Arial" w:hint="eastAsia"/>
          <w:sz w:val="32"/>
          <w:szCs w:val="32"/>
        </w:rPr>
        <w:t>，</w:t>
      </w:r>
      <w:r w:rsidR="008C46AF" w:rsidRPr="00B20129">
        <w:rPr>
          <w:rFonts w:ascii="仿宋_GB2312" w:eastAsia="仿宋_GB2312" w:hAnsi="Arial" w:cs="Arial" w:hint="eastAsia"/>
          <w:sz w:val="32"/>
          <w:szCs w:val="32"/>
        </w:rPr>
        <w:t>除考虑投资者自身禀赋条件的特殊性</w:t>
      </w:r>
      <w:r w:rsidR="00265C66" w:rsidRPr="00B20129">
        <w:rPr>
          <w:rFonts w:ascii="仿宋_GB2312" w:eastAsia="仿宋_GB2312" w:hAnsi="Arial" w:cs="Arial" w:hint="eastAsia"/>
          <w:sz w:val="32"/>
          <w:szCs w:val="32"/>
        </w:rPr>
        <w:t>或者</w:t>
      </w:r>
      <w:r w:rsidR="008C46AF" w:rsidRPr="00B20129">
        <w:rPr>
          <w:rFonts w:ascii="仿宋_GB2312" w:eastAsia="仿宋_GB2312" w:hAnsi="Arial" w:cs="Arial" w:hint="eastAsia"/>
          <w:sz w:val="32"/>
          <w:szCs w:val="32"/>
        </w:rPr>
        <w:t>其交易目的特殊性外，</w:t>
      </w:r>
      <w:r w:rsidR="009F0127">
        <w:rPr>
          <w:rFonts w:ascii="仿宋_GB2312" w:eastAsia="仿宋_GB2312" w:hAnsi="Arial" w:cs="Arial" w:hint="eastAsia"/>
          <w:sz w:val="32"/>
          <w:szCs w:val="32"/>
        </w:rPr>
        <w:t>在切实可行、具有一定依据和理由的前提下，</w:t>
      </w:r>
      <w:r w:rsidR="008C46AF" w:rsidRPr="00B20129">
        <w:rPr>
          <w:rFonts w:ascii="仿宋_GB2312" w:eastAsia="仿宋_GB2312" w:hAnsi="Arial" w:cs="Arial" w:hint="eastAsia"/>
          <w:sz w:val="32"/>
          <w:szCs w:val="32"/>
        </w:rPr>
        <w:t>还应</w:t>
      </w:r>
      <w:r w:rsidR="007E0617">
        <w:rPr>
          <w:rFonts w:ascii="仿宋_GB2312" w:eastAsia="仿宋_GB2312" w:hAnsi="Arial" w:cs="Arial" w:hint="eastAsia"/>
          <w:sz w:val="32"/>
          <w:szCs w:val="32"/>
        </w:rPr>
        <w:t>当</w:t>
      </w:r>
      <w:r w:rsidR="008C46AF" w:rsidRPr="00B20129">
        <w:rPr>
          <w:rFonts w:ascii="仿宋_GB2312" w:eastAsia="仿宋_GB2312" w:hAnsi="Arial" w:cs="Arial" w:hint="eastAsia"/>
          <w:sz w:val="32"/>
          <w:szCs w:val="32"/>
        </w:rPr>
        <w:t>考虑投资者自身的个性化和主观化判断。</w:t>
      </w:r>
    </w:p>
    <w:p w:rsidR="00F50901" w:rsidRPr="005B0DCA" w:rsidRDefault="009F0127" w:rsidP="00D50738">
      <w:pPr>
        <w:spacing w:line="360" w:lineRule="auto"/>
        <w:ind w:firstLineChars="200" w:firstLine="609"/>
        <w:rPr>
          <w:rFonts w:ascii="仿宋_GB2312" w:eastAsia="仿宋_GB2312" w:hAnsiTheme="minorEastAsia" w:cs="Arial"/>
          <w:sz w:val="32"/>
          <w:szCs w:val="32"/>
        </w:rPr>
      </w:pPr>
      <w:r w:rsidRPr="007E0617">
        <w:rPr>
          <w:rFonts w:ascii="仿宋_GB2312" w:eastAsia="仿宋_GB2312" w:cs="华文仿宋" w:hint="eastAsia"/>
          <w:b/>
          <w:kern w:val="0"/>
          <w:sz w:val="32"/>
          <w:szCs w:val="32"/>
        </w:rPr>
        <w:t>第</w:t>
      </w:r>
      <w:r w:rsidR="00FE082D" w:rsidRPr="007E0617">
        <w:rPr>
          <w:rFonts w:ascii="仿宋_GB2312" w:eastAsia="仿宋_GB2312" w:cs="华文仿宋" w:hint="eastAsia"/>
          <w:b/>
          <w:kern w:val="0"/>
          <w:sz w:val="32"/>
          <w:szCs w:val="32"/>
        </w:rPr>
        <w:t>三十</w:t>
      </w:r>
      <w:r w:rsidR="005B0DCA" w:rsidRPr="007E0617">
        <w:rPr>
          <w:rFonts w:ascii="仿宋_GB2312" w:eastAsia="仿宋_GB2312" w:cs="华文仿宋" w:hint="eastAsia"/>
          <w:b/>
          <w:kern w:val="0"/>
          <w:sz w:val="32"/>
          <w:szCs w:val="32"/>
        </w:rPr>
        <w:t>条</w:t>
      </w:r>
      <w:r w:rsidR="00C57B2E" w:rsidRPr="007E0617">
        <w:rPr>
          <w:rFonts w:ascii="仿宋_GB2312" w:eastAsia="仿宋_GB2312" w:cs="华文仿宋" w:hint="eastAsia"/>
          <w:b/>
          <w:kern w:val="0"/>
          <w:sz w:val="32"/>
          <w:szCs w:val="32"/>
        </w:rPr>
        <w:t>【</w:t>
      </w:r>
      <w:r w:rsidR="00684037" w:rsidRPr="007E0617">
        <w:rPr>
          <w:rFonts w:ascii="仿宋_GB2312" w:eastAsia="仿宋_GB2312" w:cs="华文仿宋" w:hint="eastAsia"/>
          <w:b/>
          <w:kern w:val="0"/>
          <w:sz w:val="32"/>
          <w:szCs w:val="32"/>
        </w:rPr>
        <w:t>收益法应用——</w:t>
      </w:r>
      <w:r w:rsidR="00C57B2E" w:rsidRPr="007E0617">
        <w:rPr>
          <w:rFonts w:ascii="仿宋_GB2312" w:eastAsia="仿宋_GB2312" w:cs="华文仿宋" w:hint="eastAsia"/>
          <w:b/>
          <w:kern w:val="0"/>
          <w:sz w:val="32"/>
          <w:szCs w:val="32"/>
        </w:rPr>
        <w:t>预测期</w:t>
      </w:r>
      <w:r w:rsidR="00450F10" w:rsidRPr="007E0617">
        <w:rPr>
          <w:rFonts w:ascii="仿宋_GB2312" w:eastAsia="仿宋_GB2312" w:cs="华文仿宋" w:hint="eastAsia"/>
          <w:b/>
          <w:kern w:val="0"/>
          <w:sz w:val="32"/>
          <w:szCs w:val="32"/>
        </w:rPr>
        <w:t>的确定</w:t>
      </w:r>
      <w:r w:rsidR="00C57B2E" w:rsidRPr="007E0617">
        <w:rPr>
          <w:rFonts w:ascii="仿宋_GB2312" w:eastAsia="仿宋_GB2312" w:cs="华文仿宋" w:hint="eastAsia"/>
          <w:b/>
          <w:kern w:val="0"/>
          <w:sz w:val="32"/>
          <w:szCs w:val="32"/>
        </w:rPr>
        <w:t>】</w:t>
      </w:r>
      <w:r w:rsidR="00F50901" w:rsidRPr="007E0617">
        <w:rPr>
          <w:rFonts w:ascii="仿宋_GB2312" w:eastAsia="仿宋_GB2312" w:cs="华文仿宋" w:hint="eastAsia"/>
          <w:b/>
          <w:kern w:val="0"/>
          <w:sz w:val="32"/>
          <w:szCs w:val="32"/>
        </w:rPr>
        <w:t xml:space="preserve"> </w:t>
      </w:r>
      <w:r w:rsidR="000B6EE2" w:rsidRPr="005B0DCA">
        <w:rPr>
          <w:rFonts w:ascii="仿宋_GB2312" w:eastAsia="仿宋_GB2312" w:hAnsi="Arial" w:cs="Arial" w:hint="eastAsia"/>
          <w:sz w:val="32"/>
          <w:szCs w:val="32"/>
        </w:rPr>
        <w:t>确定</w:t>
      </w:r>
      <w:r w:rsidR="00A22776" w:rsidRPr="005B0DCA">
        <w:rPr>
          <w:rFonts w:ascii="仿宋_GB2312" w:eastAsia="仿宋_GB2312" w:hAnsi="Arial" w:cs="Arial" w:hint="eastAsia"/>
          <w:sz w:val="32"/>
          <w:szCs w:val="32"/>
        </w:rPr>
        <w:t>预测期</w:t>
      </w:r>
      <w:r w:rsidR="00A749D7">
        <w:rPr>
          <w:rFonts w:ascii="仿宋_GB2312" w:eastAsia="仿宋_GB2312" w:hAnsi="Arial" w:cs="Arial" w:hint="eastAsia"/>
          <w:sz w:val="32"/>
          <w:szCs w:val="32"/>
        </w:rPr>
        <w:t>时</w:t>
      </w:r>
      <w:r w:rsidR="000B6EE2" w:rsidRPr="005B0DCA">
        <w:rPr>
          <w:rFonts w:ascii="仿宋_GB2312" w:eastAsia="仿宋_GB2312" w:hAnsi="Arial" w:cs="Arial" w:hint="eastAsia"/>
          <w:sz w:val="32"/>
          <w:szCs w:val="32"/>
        </w:rPr>
        <w:t>，</w:t>
      </w:r>
      <w:r w:rsidR="00F50901" w:rsidRPr="005B0DCA">
        <w:rPr>
          <w:rFonts w:ascii="仿宋_GB2312" w:eastAsia="仿宋_GB2312" w:hAnsiTheme="minorEastAsia" w:cs="Arial" w:hint="eastAsia"/>
          <w:sz w:val="32"/>
          <w:szCs w:val="32"/>
        </w:rPr>
        <w:t>除考虑营运资金变动、资本追加、以及各种法定因素和资源因素外，还需要考虑</w:t>
      </w:r>
      <w:r w:rsidR="00F50901" w:rsidRPr="005B0DCA">
        <w:rPr>
          <w:rFonts w:ascii="仿宋_GB2312" w:eastAsia="仿宋_GB2312" w:cs="华文仿宋" w:hint="eastAsia"/>
          <w:kern w:val="0"/>
          <w:sz w:val="32"/>
          <w:szCs w:val="32"/>
        </w:rPr>
        <w:t>各种协同效应发挥作用的时间。</w:t>
      </w:r>
    </w:p>
    <w:p w:rsidR="00475ACA" w:rsidRPr="00B20129" w:rsidRDefault="00475ACA"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（一）</w:t>
      </w:r>
      <w:r w:rsidR="00F50901" w:rsidRPr="00B20129">
        <w:rPr>
          <w:rFonts w:ascii="仿宋_GB2312" w:eastAsia="仿宋_GB2312" w:hAnsiTheme="minorEastAsia" w:cs="Arial" w:hint="eastAsia"/>
          <w:sz w:val="32"/>
          <w:szCs w:val="32"/>
        </w:rPr>
        <w:t>预测期</w:t>
      </w:r>
      <w:r w:rsidR="008C46AF" w:rsidRPr="00B20129">
        <w:rPr>
          <w:rFonts w:ascii="仿宋_GB2312" w:eastAsia="仿宋_GB2312" w:hAnsiTheme="minorEastAsia" w:cs="Arial" w:hint="eastAsia"/>
          <w:sz w:val="32"/>
          <w:szCs w:val="32"/>
        </w:rPr>
        <w:t>应</w:t>
      </w:r>
      <w:r w:rsidR="00F50901" w:rsidRPr="00B20129">
        <w:rPr>
          <w:rFonts w:ascii="仿宋_GB2312" w:eastAsia="仿宋_GB2312" w:hAnsiTheme="minorEastAsia" w:cs="Arial" w:hint="eastAsia"/>
          <w:sz w:val="32"/>
          <w:szCs w:val="32"/>
        </w:rPr>
        <w:t>涵盖并购整合期</w:t>
      </w:r>
      <w:r w:rsidRPr="00B20129">
        <w:rPr>
          <w:rFonts w:ascii="仿宋_GB2312" w:eastAsia="仿宋_GB2312" w:hAnsiTheme="minorEastAsia" w:cs="Arial" w:hint="eastAsia"/>
          <w:sz w:val="32"/>
          <w:szCs w:val="32"/>
        </w:rPr>
        <w:t>。</w:t>
      </w:r>
    </w:p>
    <w:p w:rsidR="00475ACA" w:rsidRPr="00B20129" w:rsidRDefault="00475ACA"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（二）</w:t>
      </w:r>
      <w:r w:rsidR="008C46AF" w:rsidRPr="00B20129">
        <w:rPr>
          <w:rFonts w:ascii="仿宋_GB2312" w:eastAsia="仿宋_GB2312" w:hAnsiTheme="minorEastAsia" w:cs="Arial" w:hint="eastAsia"/>
          <w:sz w:val="32"/>
          <w:szCs w:val="32"/>
        </w:rPr>
        <w:t>预测期应涵盖</w:t>
      </w:r>
      <w:r w:rsidRPr="00B20129">
        <w:rPr>
          <w:rFonts w:ascii="仿宋_GB2312" w:eastAsia="仿宋_GB2312" w:hAnsiTheme="minorEastAsia" w:cs="Arial" w:hint="eastAsia"/>
          <w:sz w:val="32"/>
          <w:szCs w:val="32"/>
        </w:rPr>
        <w:t>并购产生的所有协同效应实现的时间。</w:t>
      </w:r>
    </w:p>
    <w:p w:rsidR="00475ACA" w:rsidRPr="00B20129" w:rsidRDefault="00475ACA"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（三）不同的协同效应实现的时间不同，预测期自然不同。</w:t>
      </w:r>
    </w:p>
    <w:p w:rsidR="00475ACA" w:rsidRPr="00B20129" w:rsidRDefault="00475ACA"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（四）</w:t>
      </w:r>
      <w:r w:rsidR="003A5FC1" w:rsidRPr="00B20129">
        <w:rPr>
          <w:rFonts w:ascii="仿宋_GB2312" w:eastAsia="仿宋_GB2312" w:hAnsiTheme="minorEastAsia" w:cs="Arial" w:hint="eastAsia"/>
          <w:sz w:val="32"/>
          <w:szCs w:val="32"/>
        </w:rPr>
        <w:t>标的公司</w:t>
      </w:r>
      <w:r w:rsidRPr="00B20129">
        <w:rPr>
          <w:rFonts w:ascii="仿宋_GB2312" w:eastAsia="仿宋_GB2312" w:hAnsiTheme="minorEastAsia" w:cs="Arial" w:hint="eastAsia"/>
          <w:sz w:val="32"/>
          <w:szCs w:val="32"/>
        </w:rPr>
        <w:t>收益来源于正在投资建设、研发的项目，应当考虑企业投资项目投产、达产的时间；考虑研发项目投产并达到生产销售产品的时间。</w:t>
      </w:r>
    </w:p>
    <w:p w:rsidR="008C46AF" w:rsidRPr="005B0DCA" w:rsidRDefault="009E2DF7" w:rsidP="00D50738">
      <w:pPr>
        <w:spacing w:line="360" w:lineRule="auto"/>
        <w:ind w:firstLineChars="200" w:firstLine="609"/>
        <w:rPr>
          <w:rFonts w:ascii="仿宋_GB2312" w:eastAsia="仿宋_GB2312" w:cs="华文仿宋"/>
          <w:kern w:val="0"/>
          <w:sz w:val="32"/>
          <w:szCs w:val="32"/>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三十</w:t>
      </w:r>
      <w:r w:rsidR="00FE082D">
        <w:rPr>
          <w:rFonts w:ascii="仿宋_GB2312" w:eastAsia="仿宋_GB2312" w:cs="华文仿宋" w:hint="eastAsia"/>
          <w:b/>
          <w:color w:val="000000" w:themeColor="text1"/>
          <w:kern w:val="0"/>
          <w:sz w:val="32"/>
          <w:szCs w:val="32"/>
        </w:rPr>
        <w:t>一</w:t>
      </w:r>
      <w:r w:rsidR="005B0DCA" w:rsidRPr="005B0DCA">
        <w:rPr>
          <w:rFonts w:ascii="仿宋_GB2312" w:eastAsia="仿宋_GB2312" w:cs="华文仿宋" w:hint="eastAsia"/>
          <w:b/>
          <w:color w:val="000000" w:themeColor="text1"/>
          <w:kern w:val="0"/>
          <w:sz w:val="32"/>
          <w:szCs w:val="32"/>
        </w:rPr>
        <w:t>条</w:t>
      </w:r>
      <w:r w:rsidR="008C46AF" w:rsidRPr="007E0617">
        <w:rPr>
          <w:rFonts w:ascii="仿宋_GB2312" w:eastAsia="仿宋_GB2312" w:cs="华文仿宋" w:hint="eastAsia"/>
          <w:b/>
          <w:kern w:val="0"/>
          <w:sz w:val="32"/>
          <w:szCs w:val="32"/>
        </w:rPr>
        <w:t>【</w:t>
      </w:r>
      <w:r w:rsidR="00684037" w:rsidRPr="007E0617">
        <w:rPr>
          <w:rFonts w:ascii="仿宋_GB2312" w:eastAsia="仿宋_GB2312" w:cs="华文仿宋" w:hint="eastAsia"/>
          <w:b/>
          <w:kern w:val="0"/>
          <w:sz w:val="32"/>
          <w:szCs w:val="32"/>
        </w:rPr>
        <w:t>收益法应用——</w:t>
      </w:r>
      <w:r w:rsidR="008C46AF" w:rsidRPr="007E0617">
        <w:rPr>
          <w:rFonts w:ascii="仿宋_GB2312" w:eastAsia="仿宋_GB2312" w:cs="华文仿宋" w:hint="eastAsia"/>
          <w:b/>
          <w:kern w:val="0"/>
          <w:sz w:val="32"/>
          <w:szCs w:val="32"/>
        </w:rPr>
        <w:t>折现率</w:t>
      </w:r>
      <w:r w:rsidR="00684037" w:rsidRPr="007E0617">
        <w:rPr>
          <w:rFonts w:ascii="仿宋_GB2312" w:eastAsia="仿宋_GB2312" w:cs="华文仿宋" w:hint="eastAsia"/>
          <w:b/>
          <w:kern w:val="0"/>
          <w:sz w:val="32"/>
          <w:szCs w:val="32"/>
        </w:rPr>
        <w:t>确定</w:t>
      </w:r>
      <w:r w:rsidR="008C46AF" w:rsidRPr="007E0617">
        <w:rPr>
          <w:rFonts w:ascii="仿宋_GB2312" w:eastAsia="仿宋_GB2312" w:cs="华文仿宋" w:hint="eastAsia"/>
          <w:b/>
          <w:kern w:val="0"/>
          <w:sz w:val="32"/>
          <w:szCs w:val="32"/>
        </w:rPr>
        <w:t>】</w:t>
      </w:r>
      <w:r w:rsidR="001C5559" w:rsidRPr="007E0617">
        <w:rPr>
          <w:rFonts w:ascii="仿宋_GB2312" w:eastAsia="仿宋_GB2312" w:cs="华文仿宋" w:hint="eastAsia"/>
          <w:b/>
          <w:kern w:val="0"/>
          <w:sz w:val="32"/>
          <w:szCs w:val="32"/>
        </w:rPr>
        <w:t xml:space="preserve"> </w:t>
      </w:r>
      <w:r w:rsidR="001C5559" w:rsidRPr="005B0DCA">
        <w:rPr>
          <w:rFonts w:ascii="仿宋_GB2312" w:eastAsia="仿宋_GB2312" w:cs="华文仿宋" w:hint="eastAsia"/>
          <w:kern w:val="0"/>
          <w:sz w:val="32"/>
          <w:szCs w:val="32"/>
        </w:rPr>
        <w:t>确定折现率，应当综合考虑评估基准日的利率水平、投资回报水平、</w:t>
      </w:r>
      <w:r w:rsidR="001C5559" w:rsidRPr="005B0DCA">
        <w:rPr>
          <w:rFonts w:ascii="仿宋_GB2312" w:eastAsia="仿宋_GB2312" w:hAnsi="Arial" w:cs="Arial" w:hint="eastAsia"/>
          <w:sz w:val="32"/>
          <w:szCs w:val="32"/>
        </w:rPr>
        <w:t>并购后</w:t>
      </w:r>
      <w:r w:rsidR="00732787" w:rsidRPr="005B0DCA">
        <w:rPr>
          <w:rFonts w:ascii="仿宋_GB2312" w:eastAsia="仿宋_GB2312" w:hAnsi="Arial" w:cs="Arial" w:hint="eastAsia"/>
          <w:sz w:val="32"/>
          <w:szCs w:val="32"/>
        </w:rPr>
        <w:t>标的资产的</w:t>
      </w:r>
      <w:r w:rsidR="001C5559" w:rsidRPr="005B0DCA">
        <w:rPr>
          <w:rFonts w:ascii="仿宋_GB2312" w:eastAsia="仿宋_GB2312" w:hAnsi="Arial" w:cs="Arial" w:hint="eastAsia"/>
          <w:sz w:val="32"/>
          <w:szCs w:val="32"/>
        </w:rPr>
        <w:t>资本结构</w:t>
      </w:r>
      <w:r w:rsidR="001C5559" w:rsidRPr="005B0DCA">
        <w:rPr>
          <w:rFonts w:ascii="仿宋_GB2312" w:eastAsia="仿宋_GB2312" w:cs="华文仿宋" w:hint="eastAsia"/>
          <w:kern w:val="0"/>
          <w:sz w:val="32"/>
          <w:szCs w:val="32"/>
        </w:rPr>
        <w:t>等信息，以及并购方</w:t>
      </w:r>
      <w:r w:rsidR="000B6EE2" w:rsidRPr="005B0DCA">
        <w:rPr>
          <w:rFonts w:ascii="仿宋_GB2312" w:eastAsia="仿宋_GB2312" w:cs="华文仿宋" w:hint="eastAsia"/>
          <w:kern w:val="0"/>
          <w:sz w:val="32"/>
          <w:szCs w:val="32"/>
        </w:rPr>
        <w:t>投资偏好等因素。</w:t>
      </w:r>
    </w:p>
    <w:p w:rsidR="007B01A3" w:rsidRPr="007B01A3" w:rsidRDefault="009E2DF7" w:rsidP="00D50738">
      <w:pPr>
        <w:spacing w:line="360" w:lineRule="auto"/>
        <w:ind w:firstLineChars="200" w:firstLine="609"/>
        <w:rPr>
          <w:rFonts w:ascii="仿宋_GB2312" w:eastAsia="仿宋_GB2312" w:cs="华文仿宋"/>
          <w:color w:val="000000" w:themeColor="text1"/>
          <w:kern w:val="0"/>
          <w:sz w:val="32"/>
          <w:szCs w:val="32"/>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三十</w:t>
      </w:r>
      <w:r w:rsidR="00FE082D">
        <w:rPr>
          <w:rFonts w:ascii="仿宋_GB2312" w:eastAsia="仿宋_GB2312" w:cs="华文仿宋" w:hint="eastAsia"/>
          <w:b/>
          <w:color w:val="000000" w:themeColor="text1"/>
          <w:kern w:val="0"/>
          <w:sz w:val="32"/>
          <w:szCs w:val="32"/>
        </w:rPr>
        <w:t>二</w:t>
      </w:r>
      <w:r w:rsidR="005B0DCA" w:rsidRPr="005B0DCA">
        <w:rPr>
          <w:rFonts w:ascii="仿宋_GB2312" w:eastAsia="仿宋_GB2312" w:cs="华文仿宋" w:hint="eastAsia"/>
          <w:b/>
          <w:color w:val="000000" w:themeColor="text1"/>
          <w:kern w:val="0"/>
          <w:sz w:val="32"/>
          <w:szCs w:val="32"/>
        </w:rPr>
        <w:t>条</w:t>
      </w:r>
      <w:r w:rsidR="007B01A3" w:rsidRPr="007E0617">
        <w:rPr>
          <w:rFonts w:ascii="仿宋_GB2312" w:eastAsia="仿宋_GB2312" w:cs="华文仿宋" w:hint="eastAsia"/>
          <w:b/>
          <w:kern w:val="0"/>
          <w:sz w:val="32"/>
          <w:szCs w:val="32"/>
        </w:rPr>
        <w:t>【收益法应用——终值确定】</w:t>
      </w:r>
      <w:r w:rsidR="007B01A3" w:rsidRPr="007E0617">
        <w:rPr>
          <w:rFonts w:ascii="仿宋_GB2312" w:eastAsia="仿宋_GB2312" w:cs="华文仿宋" w:hint="eastAsia"/>
          <w:kern w:val="0"/>
          <w:sz w:val="32"/>
          <w:szCs w:val="32"/>
        </w:rPr>
        <w:t xml:space="preserve"> </w:t>
      </w:r>
      <w:r w:rsidR="007B01A3" w:rsidRPr="007B01A3">
        <w:rPr>
          <w:rFonts w:ascii="仿宋_GB2312" w:eastAsia="仿宋_GB2312" w:cs="华文仿宋" w:hint="eastAsia"/>
          <w:color w:val="000000" w:themeColor="text1"/>
          <w:kern w:val="0"/>
          <w:sz w:val="32"/>
          <w:szCs w:val="32"/>
        </w:rPr>
        <w:t>资产评估专业人员应当根据</w:t>
      </w:r>
      <w:r w:rsidR="007B01A3">
        <w:rPr>
          <w:rFonts w:ascii="仿宋_GB2312" w:eastAsia="仿宋_GB2312" w:cs="华文仿宋" w:hint="eastAsia"/>
          <w:color w:val="000000" w:themeColor="text1"/>
          <w:kern w:val="0"/>
          <w:sz w:val="32"/>
          <w:szCs w:val="32"/>
        </w:rPr>
        <w:t>并购整合后</w:t>
      </w:r>
      <w:r w:rsidR="007B01A3" w:rsidRPr="007B01A3">
        <w:rPr>
          <w:rFonts w:ascii="仿宋_GB2312" w:eastAsia="仿宋_GB2312" w:cs="华文仿宋" w:hint="eastAsia"/>
          <w:color w:val="000000" w:themeColor="text1"/>
          <w:kern w:val="0"/>
          <w:sz w:val="32"/>
          <w:szCs w:val="32"/>
        </w:rPr>
        <w:t>企业进入稳定期的因素分析预测期后的收益趋势、终止经营后的处置方式等，选择恰当的方法估算预测期后的价值。</w:t>
      </w:r>
    </w:p>
    <w:p w:rsidR="007B01A3" w:rsidRDefault="007B01A3" w:rsidP="00D50738">
      <w:pPr>
        <w:spacing w:line="360" w:lineRule="auto"/>
        <w:ind w:firstLineChars="200" w:firstLine="609"/>
        <w:rPr>
          <w:rFonts w:ascii="仿宋_GB2312" w:eastAsia="仿宋_GB2312" w:cs="华文仿宋"/>
          <w:kern w:val="0"/>
          <w:sz w:val="32"/>
          <w:szCs w:val="32"/>
        </w:rPr>
      </w:pPr>
      <w:r w:rsidRPr="007B01A3">
        <w:rPr>
          <w:rFonts w:ascii="仿宋_GB2312" w:eastAsia="仿宋_GB2312" w:cs="华文仿宋" w:hint="eastAsia"/>
          <w:b/>
          <w:color w:val="000000" w:themeColor="text1"/>
          <w:kern w:val="0"/>
          <w:sz w:val="32"/>
          <w:szCs w:val="32"/>
        </w:rPr>
        <w:lastRenderedPageBreak/>
        <w:t>第</w:t>
      </w:r>
      <w:r w:rsidR="00C23250">
        <w:rPr>
          <w:rFonts w:ascii="仿宋_GB2312" w:eastAsia="仿宋_GB2312" w:cs="华文仿宋" w:hint="eastAsia"/>
          <w:b/>
          <w:color w:val="000000" w:themeColor="text1"/>
          <w:kern w:val="0"/>
          <w:sz w:val="32"/>
          <w:szCs w:val="32"/>
        </w:rPr>
        <w:t>三十</w:t>
      </w:r>
      <w:r w:rsidR="00FE082D">
        <w:rPr>
          <w:rFonts w:ascii="仿宋_GB2312" w:eastAsia="仿宋_GB2312" w:cs="华文仿宋" w:hint="eastAsia"/>
          <w:b/>
          <w:color w:val="000000" w:themeColor="text1"/>
          <w:kern w:val="0"/>
          <w:sz w:val="32"/>
          <w:szCs w:val="32"/>
        </w:rPr>
        <w:t>三</w:t>
      </w:r>
      <w:r w:rsidRPr="007B01A3">
        <w:rPr>
          <w:rFonts w:ascii="仿宋_GB2312" w:eastAsia="仿宋_GB2312" w:cs="华文仿宋" w:hint="eastAsia"/>
          <w:b/>
          <w:color w:val="000000" w:themeColor="text1"/>
          <w:kern w:val="0"/>
          <w:sz w:val="32"/>
          <w:szCs w:val="32"/>
        </w:rPr>
        <w:t>条</w:t>
      </w:r>
      <w:r w:rsidR="00D411D9" w:rsidRPr="007E0617">
        <w:rPr>
          <w:rFonts w:ascii="仿宋_GB2312" w:eastAsia="仿宋_GB2312" w:cs="华文仿宋" w:hint="eastAsia"/>
          <w:b/>
          <w:kern w:val="0"/>
          <w:sz w:val="32"/>
          <w:szCs w:val="32"/>
        </w:rPr>
        <w:t>【市场法的应用</w:t>
      </w:r>
      <w:r w:rsidRPr="007E0617">
        <w:rPr>
          <w:rFonts w:ascii="仿宋_GB2312" w:eastAsia="仿宋_GB2312" w:cs="华文仿宋" w:hint="eastAsia"/>
          <w:b/>
          <w:kern w:val="0"/>
          <w:sz w:val="32"/>
          <w:szCs w:val="32"/>
        </w:rPr>
        <w:t>——方法选择</w:t>
      </w:r>
      <w:r w:rsidR="00D411D9" w:rsidRPr="007E0617">
        <w:rPr>
          <w:rFonts w:ascii="仿宋_GB2312" w:eastAsia="仿宋_GB2312" w:cs="华文仿宋" w:hint="eastAsia"/>
          <w:b/>
          <w:kern w:val="0"/>
          <w:sz w:val="32"/>
          <w:szCs w:val="32"/>
        </w:rPr>
        <w:t>】</w:t>
      </w:r>
      <w:r w:rsidR="00DC1A2C" w:rsidRPr="007E0617">
        <w:rPr>
          <w:rFonts w:ascii="仿宋_GB2312" w:eastAsia="仿宋_GB2312" w:cs="华文仿宋" w:hint="eastAsia"/>
          <w:b/>
          <w:kern w:val="0"/>
          <w:sz w:val="32"/>
          <w:szCs w:val="32"/>
        </w:rPr>
        <w:t xml:space="preserve"> </w:t>
      </w:r>
      <w:r w:rsidR="00DC1A2C" w:rsidRPr="007E0617">
        <w:rPr>
          <w:rFonts w:ascii="仿宋_GB2312" w:eastAsia="仿宋_GB2312" w:cs="华文仿宋" w:hint="eastAsia"/>
          <w:kern w:val="0"/>
          <w:sz w:val="32"/>
          <w:szCs w:val="32"/>
        </w:rPr>
        <w:t>采</w:t>
      </w:r>
      <w:r w:rsidR="00DC1A2C" w:rsidRPr="005B0DCA">
        <w:rPr>
          <w:rFonts w:ascii="仿宋_GB2312" w:eastAsia="仿宋_GB2312" w:cs="华文仿宋" w:hint="eastAsia"/>
          <w:kern w:val="0"/>
          <w:sz w:val="32"/>
          <w:szCs w:val="32"/>
        </w:rPr>
        <w:t>用市场法进行投资价值评估，</w:t>
      </w:r>
      <w:r w:rsidR="000F7B34" w:rsidRPr="005B0DCA">
        <w:rPr>
          <w:rFonts w:ascii="仿宋_GB2312" w:eastAsia="仿宋_GB2312" w:cs="华文仿宋" w:hint="eastAsia"/>
          <w:kern w:val="0"/>
          <w:sz w:val="32"/>
          <w:szCs w:val="32"/>
        </w:rPr>
        <w:t>应当根据并购整合后公司的情况，选择</w:t>
      </w:r>
      <w:r w:rsidR="002D196A" w:rsidRPr="007B01A3">
        <w:rPr>
          <w:rFonts w:ascii="仿宋_GB2312" w:eastAsia="仿宋_GB2312" w:cs="华文仿宋" w:hint="eastAsia"/>
          <w:kern w:val="0"/>
          <w:sz w:val="32"/>
          <w:szCs w:val="32"/>
        </w:rPr>
        <w:t>与</w:t>
      </w:r>
      <w:r w:rsidR="002D196A">
        <w:rPr>
          <w:rFonts w:ascii="仿宋_GB2312" w:eastAsia="仿宋_GB2312" w:cs="华文仿宋" w:hint="eastAsia"/>
          <w:kern w:val="0"/>
          <w:sz w:val="32"/>
          <w:szCs w:val="32"/>
        </w:rPr>
        <w:t>并购整合后企业</w:t>
      </w:r>
      <w:r w:rsidR="002D196A" w:rsidRPr="007B01A3">
        <w:rPr>
          <w:rFonts w:ascii="仿宋_GB2312" w:eastAsia="仿宋_GB2312" w:cs="华文仿宋" w:hint="eastAsia"/>
          <w:kern w:val="0"/>
          <w:sz w:val="32"/>
          <w:szCs w:val="32"/>
        </w:rPr>
        <w:t>进行比较分析的可比企业</w:t>
      </w:r>
      <w:r w:rsidR="002D196A">
        <w:rPr>
          <w:rFonts w:ascii="仿宋_GB2312" w:eastAsia="仿宋_GB2312" w:cs="华文仿宋" w:hint="eastAsia"/>
          <w:kern w:val="0"/>
          <w:sz w:val="32"/>
          <w:szCs w:val="32"/>
        </w:rPr>
        <w:t>或者</w:t>
      </w:r>
      <w:r w:rsidR="002D196A" w:rsidRPr="005B0DCA">
        <w:rPr>
          <w:rFonts w:ascii="仿宋_GB2312" w:eastAsia="仿宋_GB2312" w:cs="华文仿宋" w:hint="eastAsia"/>
          <w:kern w:val="0"/>
          <w:sz w:val="32"/>
          <w:szCs w:val="32"/>
        </w:rPr>
        <w:t>交易案例。</w:t>
      </w:r>
    </w:p>
    <w:p w:rsidR="002D196A" w:rsidRDefault="009E2DF7" w:rsidP="00D50738">
      <w:pPr>
        <w:spacing w:line="360" w:lineRule="auto"/>
        <w:ind w:firstLineChars="200" w:firstLine="609"/>
        <w:rPr>
          <w:rFonts w:ascii="仿宋_GB2312" w:eastAsia="仿宋_GB2312" w:cs="华文仿宋"/>
          <w:kern w:val="0"/>
          <w:sz w:val="32"/>
          <w:szCs w:val="32"/>
        </w:rPr>
      </w:pPr>
      <w:r w:rsidRPr="007E0617">
        <w:rPr>
          <w:rFonts w:ascii="仿宋_GB2312" w:eastAsia="仿宋_GB2312" w:cs="华文仿宋" w:hint="eastAsia"/>
          <w:b/>
          <w:kern w:val="0"/>
          <w:sz w:val="32"/>
          <w:szCs w:val="32"/>
        </w:rPr>
        <w:t>第三十</w:t>
      </w:r>
      <w:r w:rsidR="00FE082D" w:rsidRPr="007E0617">
        <w:rPr>
          <w:rFonts w:ascii="仿宋_GB2312" w:eastAsia="仿宋_GB2312" w:cs="华文仿宋" w:hint="eastAsia"/>
          <w:b/>
          <w:kern w:val="0"/>
          <w:sz w:val="32"/>
          <w:szCs w:val="32"/>
        </w:rPr>
        <w:t>四</w:t>
      </w:r>
      <w:r w:rsidR="007B01A3" w:rsidRPr="007E0617">
        <w:rPr>
          <w:rFonts w:ascii="仿宋_GB2312" w:eastAsia="仿宋_GB2312" w:cs="华文仿宋" w:hint="eastAsia"/>
          <w:b/>
          <w:kern w:val="0"/>
          <w:sz w:val="32"/>
          <w:szCs w:val="32"/>
        </w:rPr>
        <w:t>条 【市场法的应用——可比公司和交易案例选择】</w:t>
      </w:r>
      <w:r w:rsidR="007B01A3">
        <w:rPr>
          <w:rFonts w:ascii="仿宋_GB2312" w:eastAsia="仿宋_GB2312" w:cs="华文仿宋" w:hint="eastAsia"/>
          <w:b/>
          <w:color w:val="FF0000"/>
          <w:kern w:val="0"/>
          <w:sz w:val="32"/>
          <w:szCs w:val="32"/>
        </w:rPr>
        <w:t xml:space="preserve"> </w:t>
      </w:r>
      <w:r w:rsidR="002D196A">
        <w:rPr>
          <w:rFonts w:ascii="仿宋_GB2312" w:eastAsia="仿宋_GB2312" w:cs="华文仿宋" w:hint="eastAsia"/>
          <w:kern w:val="0"/>
          <w:sz w:val="32"/>
          <w:szCs w:val="32"/>
        </w:rPr>
        <w:t>选择可比企业或</w:t>
      </w:r>
      <w:r w:rsidR="00A749D7">
        <w:rPr>
          <w:rFonts w:ascii="仿宋_GB2312" w:eastAsia="仿宋_GB2312" w:cs="华文仿宋" w:hint="eastAsia"/>
          <w:kern w:val="0"/>
          <w:sz w:val="32"/>
          <w:szCs w:val="32"/>
        </w:rPr>
        <w:t>者</w:t>
      </w:r>
      <w:r w:rsidR="002D196A">
        <w:rPr>
          <w:rFonts w:ascii="仿宋_GB2312" w:eastAsia="仿宋_GB2312" w:cs="华文仿宋" w:hint="eastAsia"/>
          <w:kern w:val="0"/>
          <w:sz w:val="32"/>
          <w:szCs w:val="32"/>
        </w:rPr>
        <w:t>交易案例，应当考虑下列因素：</w:t>
      </w:r>
    </w:p>
    <w:p w:rsidR="002D196A" w:rsidRDefault="002D196A" w:rsidP="00D50738">
      <w:pPr>
        <w:spacing w:line="360" w:lineRule="auto"/>
        <w:ind w:firstLineChars="200" w:firstLine="607"/>
        <w:rPr>
          <w:rFonts w:ascii="仿宋_GB2312" w:eastAsia="仿宋_GB2312" w:cs="华文仿宋"/>
          <w:kern w:val="0"/>
          <w:sz w:val="32"/>
          <w:szCs w:val="32"/>
        </w:rPr>
      </w:pPr>
      <w:r>
        <w:rPr>
          <w:rFonts w:ascii="仿宋_GB2312" w:eastAsia="仿宋_GB2312" w:cs="华文仿宋" w:hint="eastAsia"/>
          <w:kern w:val="0"/>
          <w:sz w:val="32"/>
          <w:szCs w:val="32"/>
        </w:rPr>
        <w:t>（一）</w:t>
      </w:r>
      <w:r w:rsidR="007B01A3" w:rsidRPr="007B01A3">
        <w:rPr>
          <w:rFonts w:ascii="仿宋_GB2312" w:eastAsia="仿宋_GB2312" w:cs="华文仿宋" w:hint="eastAsia"/>
          <w:kern w:val="0"/>
          <w:sz w:val="32"/>
          <w:szCs w:val="32"/>
        </w:rPr>
        <w:t>业务结构、经营模式、企业规模、资产配置和使用情况</w:t>
      </w:r>
      <w:r>
        <w:rPr>
          <w:rFonts w:ascii="仿宋_GB2312" w:eastAsia="仿宋_GB2312" w:cs="华文仿宋" w:hint="eastAsia"/>
          <w:kern w:val="0"/>
          <w:sz w:val="32"/>
          <w:szCs w:val="32"/>
        </w:rPr>
        <w:t>；</w:t>
      </w:r>
    </w:p>
    <w:p w:rsidR="00D411D9" w:rsidRPr="005B0DCA" w:rsidRDefault="002D196A" w:rsidP="00D50738">
      <w:pPr>
        <w:spacing w:line="360" w:lineRule="auto"/>
        <w:ind w:firstLineChars="200" w:firstLine="607"/>
        <w:rPr>
          <w:rFonts w:ascii="仿宋_GB2312" w:eastAsia="仿宋_GB2312" w:cs="华文仿宋"/>
          <w:kern w:val="0"/>
          <w:sz w:val="32"/>
          <w:szCs w:val="32"/>
        </w:rPr>
      </w:pPr>
      <w:r>
        <w:rPr>
          <w:rFonts w:ascii="仿宋_GB2312" w:eastAsia="仿宋_GB2312" w:cs="华文仿宋" w:hint="eastAsia"/>
          <w:kern w:val="0"/>
          <w:sz w:val="32"/>
          <w:szCs w:val="32"/>
        </w:rPr>
        <w:t>（二）</w:t>
      </w:r>
      <w:r w:rsidR="007B01A3" w:rsidRPr="007B01A3">
        <w:rPr>
          <w:rFonts w:ascii="仿宋_GB2312" w:eastAsia="仿宋_GB2312" w:cs="华文仿宋" w:hint="eastAsia"/>
          <w:kern w:val="0"/>
          <w:sz w:val="32"/>
          <w:szCs w:val="32"/>
        </w:rPr>
        <w:t>企业所处经营阶段、成长性、经营风险、财务风险</w:t>
      </w:r>
      <w:r w:rsidR="000F7B34" w:rsidRPr="005B0DCA">
        <w:rPr>
          <w:rFonts w:ascii="仿宋_GB2312" w:eastAsia="仿宋_GB2312" w:cs="华文仿宋" w:hint="eastAsia"/>
          <w:kern w:val="0"/>
          <w:sz w:val="32"/>
          <w:szCs w:val="32"/>
        </w:rPr>
        <w:t>。</w:t>
      </w:r>
    </w:p>
    <w:p w:rsidR="00853060" w:rsidRPr="00B20129" w:rsidRDefault="002D196A" w:rsidP="00D50738">
      <w:pPr>
        <w:spacing w:line="360" w:lineRule="auto"/>
        <w:ind w:firstLineChars="200" w:firstLine="609"/>
        <w:rPr>
          <w:rFonts w:ascii="仿宋_GB2312" w:eastAsia="仿宋_GB2312" w:cs="华文仿宋"/>
          <w:kern w:val="0"/>
          <w:sz w:val="32"/>
          <w:szCs w:val="32"/>
        </w:rPr>
      </w:pPr>
      <w:r w:rsidRPr="007E0617">
        <w:rPr>
          <w:rFonts w:ascii="仿宋_GB2312" w:eastAsia="仿宋_GB2312" w:cs="华文仿宋" w:hint="eastAsia"/>
          <w:b/>
          <w:kern w:val="0"/>
          <w:sz w:val="32"/>
          <w:szCs w:val="32"/>
        </w:rPr>
        <w:t>第三十</w:t>
      </w:r>
      <w:r w:rsidR="00FE082D" w:rsidRPr="007E0617">
        <w:rPr>
          <w:rFonts w:ascii="仿宋_GB2312" w:eastAsia="仿宋_GB2312" w:cs="华文仿宋" w:hint="eastAsia"/>
          <w:b/>
          <w:kern w:val="0"/>
          <w:sz w:val="32"/>
          <w:szCs w:val="32"/>
        </w:rPr>
        <w:t>五</w:t>
      </w:r>
      <w:r w:rsidR="005B0DCA" w:rsidRPr="007E0617">
        <w:rPr>
          <w:rFonts w:ascii="仿宋_GB2312" w:eastAsia="仿宋_GB2312" w:cs="华文仿宋" w:hint="eastAsia"/>
          <w:b/>
          <w:kern w:val="0"/>
          <w:sz w:val="32"/>
          <w:szCs w:val="32"/>
        </w:rPr>
        <w:t>条</w:t>
      </w:r>
      <w:r w:rsidR="00D411D9" w:rsidRPr="007E0617">
        <w:rPr>
          <w:rFonts w:ascii="仿宋_GB2312" w:eastAsia="仿宋_GB2312" w:cs="华文仿宋" w:hint="eastAsia"/>
          <w:b/>
          <w:kern w:val="0"/>
          <w:sz w:val="32"/>
          <w:szCs w:val="32"/>
        </w:rPr>
        <w:t>【价值比率的确定】</w:t>
      </w:r>
      <w:r w:rsidR="00DC1A2C" w:rsidRPr="005B0DCA">
        <w:rPr>
          <w:rFonts w:ascii="仿宋_GB2312" w:eastAsia="仿宋_GB2312" w:cs="华文仿宋" w:hint="eastAsia"/>
          <w:kern w:val="0"/>
          <w:sz w:val="32"/>
          <w:szCs w:val="32"/>
        </w:rPr>
        <w:t>采用市场法进行投资价值评估，一般以</w:t>
      </w:r>
      <w:r w:rsidR="00D411D9" w:rsidRPr="005B0DCA">
        <w:rPr>
          <w:rFonts w:ascii="仿宋_GB2312" w:eastAsia="仿宋_GB2312" w:cs="华文仿宋" w:hint="eastAsia"/>
          <w:kern w:val="0"/>
          <w:sz w:val="32"/>
          <w:szCs w:val="32"/>
        </w:rPr>
        <w:t>评估对象价值作为分</w:t>
      </w:r>
      <w:r w:rsidR="00E7500F">
        <w:rPr>
          <w:rFonts w:ascii="仿宋_GB2312" w:eastAsia="仿宋_GB2312" w:cs="华文仿宋" w:hint="eastAsia"/>
          <w:kern w:val="0"/>
          <w:sz w:val="32"/>
          <w:szCs w:val="32"/>
        </w:rPr>
        <w:t>子</w:t>
      </w:r>
      <w:r w:rsidR="00D411D9" w:rsidRPr="005B0DCA">
        <w:rPr>
          <w:rFonts w:ascii="仿宋_GB2312" w:eastAsia="仿宋_GB2312" w:cs="华文仿宋" w:hint="eastAsia"/>
          <w:kern w:val="0"/>
          <w:sz w:val="32"/>
          <w:szCs w:val="32"/>
        </w:rPr>
        <w:t>，由与评估对象相关的财务</w:t>
      </w:r>
      <w:r w:rsidR="00265C66" w:rsidRPr="005B0DCA">
        <w:rPr>
          <w:rFonts w:ascii="仿宋_GB2312" w:eastAsia="仿宋_GB2312" w:cs="华文仿宋" w:hint="eastAsia"/>
          <w:kern w:val="0"/>
          <w:sz w:val="32"/>
          <w:szCs w:val="32"/>
        </w:rPr>
        <w:t>或者</w:t>
      </w:r>
      <w:r w:rsidR="00D411D9" w:rsidRPr="005B0DCA">
        <w:rPr>
          <w:rFonts w:ascii="仿宋_GB2312" w:eastAsia="仿宋_GB2312" w:cs="华文仿宋" w:hint="eastAsia"/>
          <w:kern w:val="0"/>
          <w:sz w:val="32"/>
          <w:szCs w:val="32"/>
        </w:rPr>
        <w:t>非财务指标作为分母，</w:t>
      </w:r>
      <w:r w:rsidR="00853060">
        <w:rPr>
          <w:rFonts w:ascii="仿宋_GB2312" w:eastAsia="仿宋_GB2312" w:cs="华文仿宋" w:hint="eastAsia"/>
          <w:kern w:val="0"/>
          <w:sz w:val="32"/>
          <w:szCs w:val="32"/>
        </w:rPr>
        <w:t>构建</w:t>
      </w:r>
      <w:r w:rsidR="00DC1A2C" w:rsidRPr="005B0DCA">
        <w:rPr>
          <w:rFonts w:ascii="仿宋_GB2312" w:eastAsia="仿宋_GB2312" w:cs="华文仿宋" w:hint="eastAsia"/>
          <w:kern w:val="0"/>
          <w:sz w:val="32"/>
          <w:szCs w:val="32"/>
        </w:rPr>
        <w:t>价值比率</w:t>
      </w:r>
      <w:r w:rsidR="000F7B34" w:rsidRPr="005B0DCA">
        <w:rPr>
          <w:rFonts w:ascii="仿宋_GB2312" w:eastAsia="仿宋_GB2312" w:cs="华文仿宋" w:hint="eastAsia"/>
          <w:kern w:val="0"/>
          <w:sz w:val="32"/>
          <w:szCs w:val="32"/>
        </w:rPr>
        <w:t>。</w:t>
      </w:r>
      <w:r w:rsidR="00853060" w:rsidRPr="00B20129">
        <w:rPr>
          <w:rFonts w:ascii="仿宋_GB2312" w:eastAsia="仿宋_GB2312" w:cs="华文仿宋" w:hint="eastAsia"/>
          <w:kern w:val="0"/>
          <w:sz w:val="32"/>
          <w:szCs w:val="32"/>
        </w:rPr>
        <w:t>应当综合考虑投资并购阶段及</w:t>
      </w:r>
      <w:r w:rsidR="00853060">
        <w:rPr>
          <w:rFonts w:ascii="仿宋_GB2312" w:eastAsia="仿宋_GB2312" w:cs="华文仿宋" w:hint="eastAsia"/>
          <w:kern w:val="0"/>
          <w:sz w:val="32"/>
          <w:szCs w:val="32"/>
        </w:rPr>
        <w:t>其</w:t>
      </w:r>
      <w:r w:rsidR="00853060" w:rsidRPr="00B20129">
        <w:rPr>
          <w:rFonts w:ascii="仿宋_GB2312" w:eastAsia="仿宋_GB2312" w:cs="华文仿宋" w:hint="eastAsia"/>
          <w:kern w:val="0"/>
          <w:sz w:val="32"/>
          <w:szCs w:val="32"/>
        </w:rPr>
        <w:t>对评估的需要、资料的取得情况等，结合应用非财务价值比率与财务价值比率。</w:t>
      </w:r>
    </w:p>
    <w:p w:rsidR="00D411D9" w:rsidRPr="007E0617" w:rsidRDefault="00FE082D" w:rsidP="00D50738">
      <w:pPr>
        <w:spacing w:line="360" w:lineRule="auto"/>
        <w:ind w:firstLineChars="200" w:firstLine="609"/>
        <w:rPr>
          <w:rFonts w:ascii="仿宋_GB2312" w:eastAsia="仿宋_GB2312" w:cs="华文仿宋"/>
          <w:kern w:val="0"/>
          <w:sz w:val="32"/>
          <w:szCs w:val="32"/>
        </w:rPr>
      </w:pPr>
      <w:r w:rsidRPr="007E0617">
        <w:rPr>
          <w:rFonts w:ascii="仿宋_GB2312" w:eastAsia="仿宋_GB2312" w:cs="华文仿宋" w:hint="eastAsia"/>
          <w:b/>
          <w:kern w:val="0"/>
          <w:sz w:val="32"/>
          <w:szCs w:val="32"/>
        </w:rPr>
        <w:t>第三十六</w:t>
      </w:r>
      <w:r w:rsidR="00853060" w:rsidRPr="007E0617">
        <w:rPr>
          <w:rFonts w:ascii="仿宋_GB2312" w:eastAsia="仿宋_GB2312" w:cs="华文仿宋" w:hint="eastAsia"/>
          <w:b/>
          <w:kern w:val="0"/>
          <w:sz w:val="32"/>
          <w:szCs w:val="32"/>
        </w:rPr>
        <w:t>条【市场法应用——价值比率确定】</w:t>
      </w:r>
      <w:r w:rsidR="00853060" w:rsidRPr="007E0617">
        <w:rPr>
          <w:rFonts w:ascii="仿宋_GB2312" w:eastAsia="仿宋_GB2312" w:cs="华文仿宋" w:hint="eastAsia"/>
          <w:kern w:val="0"/>
          <w:sz w:val="32"/>
          <w:szCs w:val="32"/>
        </w:rPr>
        <w:t xml:space="preserve"> </w:t>
      </w:r>
      <w:r w:rsidR="00D411D9" w:rsidRPr="007E0617">
        <w:rPr>
          <w:rFonts w:ascii="仿宋_GB2312" w:eastAsia="仿宋_GB2312" w:cs="华文仿宋" w:hint="eastAsia"/>
          <w:kern w:val="0"/>
          <w:sz w:val="32"/>
          <w:szCs w:val="32"/>
        </w:rPr>
        <w:t>价值</w:t>
      </w:r>
      <w:r w:rsidR="000F7B34" w:rsidRPr="007E0617">
        <w:rPr>
          <w:rFonts w:ascii="仿宋_GB2312" w:eastAsia="仿宋_GB2312" w:cs="华文仿宋" w:hint="eastAsia"/>
          <w:kern w:val="0"/>
          <w:sz w:val="32"/>
          <w:szCs w:val="32"/>
        </w:rPr>
        <w:t>比率</w:t>
      </w:r>
      <w:r w:rsidR="00D411D9" w:rsidRPr="007E0617">
        <w:rPr>
          <w:rFonts w:ascii="仿宋_GB2312" w:eastAsia="仿宋_GB2312" w:cs="华文仿宋" w:hint="eastAsia"/>
          <w:kern w:val="0"/>
          <w:sz w:val="32"/>
          <w:szCs w:val="32"/>
        </w:rPr>
        <w:t>的分母应当是并购整合后公司的指标</w:t>
      </w:r>
      <w:r w:rsidR="000F7B34" w:rsidRPr="007E0617">
        <w:rPr>
          <w:rFonts w:ascii="仿宋_GB2312" w:eastAsia="仿宋_GB2312" w:cs="华文仿宋" w:hint="eastAsia"/>
          <w:kern w:val="0"/>
          <w:sz w:val="32"/>
          <w:szCs w:val="32"/>
        </w:rPr>
        <w:t>，应</w:t>
      </w:r>
      <w:r w:rsidR="00DC1A2C" w:rsidRPr="007E0617">
        <w:rPr>
          <w:rFonts w:ascii="仿宋_GB2312" w:eastAsia="仿宋_GB2312" w:cs="华文仿宋" w:hint="eastAsia"/>
          <w:kern w:val="0"/>
          <w:sz w:val="32"/>
          <w:szCs w:val="32"/>
        </w:rPr>
        <w:t>当</w:t>
      </w:r>
      <w:r w:rsidR="00D411D9" w:rsidRPr="007E0617">
        <w:rPr>
          <w:rFonts w:ascii="仿宋_GB2312" w:eastAsia="仿宋_GB2312" w:cs="华文仿宋" w:hint="eastAsia"/>
          <w:kern w:val="0"/>
          <w:sz w:val="32"/>
          <w:szCs w:val="32"/>
        </w:rPr>
        <w:t>考虑企业并购后并购对方给新产权主体带来的收益贡献等。</w:t>
      </w:r>
    </w:p>
    <w:p w:rsidR="00FA54FB" w:rsidRPr="00FC0FE0" w:rsidRDefault="00FE082D" w:rsidP="00D50738">
      <w:pPr>
        <w:spacing w:line="360" w:lineRule="auto"/>
        <w:ind w:firstLineChars="200" w:firstLine="609"/>
        <w:rPr>
          <w:rFonts w:ascii="仿宋_GB2312" w:eastAsia="仿宋_GB2312" w:cs="华文仿宋"/>
          <w:kern w:val="0"/>
          <w:sz w:val="32"/>
          <w:szCs w:val="32"/>
        </w:rPr>
      </w:pPr>
      <w:r w:rsidRPr="007E0617">
        <w:rPr>
          <w:rFonts w:ascii="仿宋_GB2312" w:eastAsia="仿宋_GB2312" w:cs="华文仿宋" w:hint="eastAsia"/>
          <w:b/>
          <w:kern w:val="0"/>
          <w:sz w:val="32"/>
          <w:szCs w:val="32"/>
        </w:rPr>
        <w:t>第三十七</w:t>
      </w:r>
      <w:r w:rsidR="00853060" w:rsidRPr="007E0617">
        <w:rPr>
          <w:rFonts w:ascii="仿宋_GB2312" w:eastAsia="仿宋_GB2312" w:cs="华文仿宋" w:hint="eastAsia"/>
          <w:b/>
          <w:kern w:val="0"/>
          <w:sz w:val="32"/>
          <w:szCs w:val="32"/>
        </w:rPr>
        <w:t>条【市场法应用——价值比率应用】</w:t>
      </w:r>
      <w:r w:rsidR="00D411D9" w:rsidRPr="007E0617">
        <w:rPr>
          <w:rFonts w:ascii="仿宋_GB2312" w:eastAsia="仿宋_GB2312" w:cs="华文仿宋" w:hint="eastAsia"/>
          <w:kern w:val="0"/>
          <w:sz w:val="32"/>
          <w:szCs w:val="32"/>
        </w:rPr>
        <w:t>股权价值</w:t>
      </w:r>
      <w:r w:rsidR="000F7B34" w:rsidRPr="007E0617">
        <w:rPr>
          <w:rFonts w:ascii="仿宋_GB2312" w:eastAsia="仿宋_GB2312" w:cs="华文仿宋" w:hint="eastAsia"/>
          <w:kern w:val="0"/>
          <w:sz w:val="32"/>
          <w:szCs w:val="32"/>
        </w:rPr>
        <w:t>评估</w:t>
      </w:r>
      <w:r w:rsidR="00D411D9" w:rsidRPr="007E0617">
        <w:rPr>
          <w:rFonts w:ascii="仿宋_GB2312" w:eastAsia="仿宋_GB2312" w:cs="华文仿宋" w:hint="eastAsia"/>
          <w:kern w:val="0"/>
          <w:sz w:val="32"/>
          <w:szCs w:val="32"/>
        </w:rPr>
        <w:t>，价值</w:t>
      </w:r>
      <w:r w:rsidR="000F7B34" w:rsidRPr="007E0617">
        <w:rPr>
          <w:rFonts w:ascii="仿宋_GB2312" w:eastAsia="仿宋_GB2312" w:cs="华文仿宋" w:hint="eastAsia"/>
          <w:kern w:val="0"/>
          <w:sz w:val="32"/>
          <w:szCs w:val="32"/>
        </w:rPr>
        <w:t>比率的</w:t>
      </w:r>
      <w:r w:rsidR="00D411D9" w:rsidRPr="007E0617">
        <w:rPr>
          <w:rFonts w:ascii="仿宋_GB2312" w:eastAsia="仿宋_GB2312" w:cs="华文仿宋" w:hint="eastAsia"/>
          <w:kern w:val="0"/>
          <w:sz w:val="32"/>
          <w:szCs w:val="32"/>
        </w:rPr>
        <w:t>分子采用股权价值，分母应</w:t>
      </w:r>
      <w:r w:rsidR="000F7B34" w:rsidRPr="007E0617">
        <w:rPr>
          <w:rFonts w:ascii="仿宋_GB2312" w:eastAsia="仿宋_GB2312" w:cs="华文仿宋" w:hint="eastAsia"/>
          <w:kern w:val="0"/>
          <w:sz w:val="32"/>
          <w:szCs w:val="32"/>
        </w:rPr>
        <w:t>当</w:t>
      </w:r>
      <w:r w:rsidR="00D411D9" w:rsidRPr="007E0617">
        <w:rPr>
          <w:rFonts w:ascii="仿宋_GB2312" w:eastAsia="仿宋_GB2312" w:cs="华文仿宋" w:hint="eastAsia"/>
          <w:kern w:val="0"/>
          <w:sz w:val="32"/>
          <w:szCs w:val="32"/>
        </w:rPr>
        <w:t>考虑协同效应、投资偏好等因素、反应股权价值的财务指标和非财务特征参数。如市盈率分子是每股价格（即股权价值）而分母是考虑协同效应、投资偏好等因素的每股盈利。</w:t>
      </w:r>
    </w:p>
    <w:p w:rsidR="000D457A" w:rsidRPr="00B20129" w:rsidRDefault="00853060" w:rsidP="00D50738">
      <w:pPr>
        <w:pStyle w:val="a3"/>
        <w:spacing w:line="360" w:lineRule="auto"/>
        <w:ind w:firstLine="609"/>
        <w:rPr>
          <w:rFonts w:ascii="仿宋_GB2312" w:eastAsia="仿宋_GB2312" w:cs="华文仿宋"/>
          <w:kern w:val="0"/>
          <w:sz w:val="32"/>
          <w:szCs w:val="32"/>
        </w:rPr>
      </w:pPr>
      <w:r w:rsidRPr="00FC0FE0">
        <w:rPr>
          <w:rFonts w:ascii="仿宋_GB2312" w:eastAsia="仿宋_GB2312" w:cs="华文仿宋" w:hint="eastAsia"/>
          <w:b/>
          <w:kern w:val="0"/>
          <w:sz w:val="32"/>
          <w:szCs w:val="32"/>
        </w:rPr>
        <w:t>第三十</w:t>
      </w:r>
      <w:r w:rsidR="00FE082D" w:rsidRPr="00FC0FE0">
        <w:rPr>
          <w:rFonts w:ascii="仿宋_GB2312" w:eastAsia="仿宋_GB2312" w:cs="华文仿宋" w:hint="eastAsia"/>
          <w:b/>
          <w:kern w:val="0"/>
          <w:sz w:val="32"/>
          <w:szCs w:val="32"/>
        </w:rPr>
        <w:t>八</w:t>
      </w:r>
      <w:r w:rsidRPr="00FC0FE0">
        <w:rPr>
          <w:rFonts w:ascii="仿宋_GB2312" w:eastAsia="仿宋_GB2312" w:cs="华文仿宋" w:hint="eastAsia"/>
          <w:b/>
          <w:kern w:val="0"/>
          <w:sz w:val="32"/>
          <w:szCs w:val="32"/>
        </w:rPr>
        <w:t>条【资产基础法应用——评估范围】</w:t>
      </w:r>
      <w:r w:rsidRPr="00E7500F">
        <w:rPr>
          <w:rFonts w:ascii="仿宋_GB2312" w:eastAsia="仿宋_GB2312" w:cs="华文仿宋" w:hint="eastAsia"/>
          <w:kern w:val="0"/>
          <w:sz w:val="32"/>
          <w:szCs w:val="32"/>
        </w:rPr>
        <w:t>采用资产基础</w:t>
      </w:r>
      <w:r w:rsidRPr="00E7500F">
        <w:rPr>
          <w:rFonts w:ascii="仿宋_GB2312" w:eastAsia="仿宋_GB2312" w:cs="华文仿宋" w:hint="eastAsia"/>
          <w:kern w:val="0"/>
          <w:sz w:val="32"/>
          <w:szCs w:val="32"/>
        </w:rPr>
        <w:lastRenderedPageBreak/>
        <w:t>法</w:t>
      </w:r>
      <w:r>
        <w:rPr>
          <w:rFonts w:ascii="仿宋_GB2312" w:eastAsia="仿宋_GB2312" w:cs="华文仿宋" w:hint="eastAsia"/>
          <w:kern w:val="0"/>
          <w:sz w:val="32"/>
          <w:szCs w:val="32"/>
        </w:rPr>
        <w:t>进行投资价值</w:t>
      </w:r>
      <w:r w:rsidRPr="00E7500F">
        <w:rPr>
          <w:rFonts w:ascii="仿宋_GB2312" w:eastAsia="仿宋_GB2312" w:cs="华文仿宋" w:hint="eastAsia"/>
          <w:kern w:val="0"/>
          <w:sz w:val="32"/>
          <w:szCs w:val="32"/>
        </w:rPr>
        <w:t>评估，</w:t>
      </w:r>
      <w:r w:rsidR="00E7500F">
        <w:rPr>
          <w:rFonts w:ascii="仿宋_GB2312" w:eastAsia="仿宋_GB2312" w:cs="华文仿宋" w:hint="eastAsia"/>
          <w:kern w:val="0"/>
          <w:sz w:val="32"/>
          <w:szCs w:val="32"/>
        </w:rPr>
        <w:t>应当</w:t>
      </w:r>
      <w:r>
        <w:rPr>
          <w:rFonts w:ascii="仿宋_GB2312" w:eastAsia="仿宋_GB2312" w:cs="华文仿宋" w:hint="eastAsia"/>
          <w:kern w:val="0"/>
          <w:sz w:val="32"/>
          <w:szCs w:val="32"/>
        </w:rPr>
        <w:t>明确</w:t>
      </w:r>
      <w:r w:rsidRPr="005B0DCA">
        <w:rPr>
          <w:rFonts w:ascii="仿宋_GB2312" w:eastAsia="仿宋_GB2312" w:cs="华文仿宋" w:hint="eastAsia"/>
          <w:kern w:val="0"/>
          <w:sz w:val="32"/>
          <w:szCs w:val="32"/>
        </w:rPr>
        <w:t>并购交易资产边界或者</w:t>
      </w:r>
      <w:r>
        <w:rPr>
          <w:rFonts w:ascii="仿宋_GB2312" w:eastAsia="仿宋_GB2312" w:cs="华文仿宋" w:hint="eastAsia"/>
          <w:kern w:val="0"/>
          <w:sz w:val="32"/>
          <w:szCs w:val="32"/>
        </w:rPr>
        <w:t>并购价格支付对应的资产边界，即</w:t>
      </w:r>
      <w:r w:rsidRPr="005B0DCA">
        <w:rPr>
          <w:rFonts w:ascii="仿宋_GB2312" w:eastAsia="仿宋_GB2312" w:cs="华文仿宋" w:hint="eastAsia"/>
          <w:kern w:val="0"/>
          <w:sz w:val="32"/>
          <w:szCs w:val="32"/>
        </w:rPr>
        <w:t>评估范围</w:t>
      </w:r>
      <w:r>
        <w:rPr>
          <w:rFonts w:ascii="仿宋_GB2312" w:eastAsia="仿宋_GB2312" w:cs="华文仿宋" w:hint="eastAsia"/>
          <w:kern w:val="0"/>
          <w:sz w:val="32"/>
          <w:szCs w:val="32"/>
        </w:rPr>
        <w:t>。</w:t>
      </w:r>
      <w:r w:rsidR="000D457A" w:rsidRPr="005B0DCA">
        <w:rPr>
          <w:rFonts w:ascii="仿宋_GB2312" w:eastAsia="仿宋_GB2312" w:cs="华文仿宋" w:hint="eastAsia"/>
          <w:kern w:val="0"/>
          <w:sz w:val="32"/>
          <w:szCs w:val="32"/>
        </w:rPr>
        <w:t>投资价值评估结论</w:t>
      </w:r>
      <w:r w:rsidR="000D457A">
        <w:rPr>
          <w:rFonts w:ascii="仿宋_GB2312" w:eastAsia="仿宋_GB2312" w:cs="华文仿宋" w:hint="eastAsia"/>
          <w:kern w:val="0"/>
          <w:sz w:val="32"/>
          <w:szCs w:val="32"/>
        </w:rPr>
        <w:t>应</w:t>
      </w:r>
      <w:r w:rsidR="00FC0FE0">
        <w:rPr>
          <w:rFonts w:ascii="仿宋_GB2312" w:eastAsia="仿宋_GB2312" w:cs="华文仿宋" w:hint="eastAsia"/>
          <w:kern w:val="0"/>
          <w:sz w:val="32"/>
          <w:szCs w:val="32"/>
        </w:rPr>
        <w:t>当</w:t>
      </w:r>
      <w:r w:rsidR="000D457A" w:rsidRPr="005B0DCA">
        <w:rPr>
          <w:rFonts w:ascii="仿宋_GB2312" w:eastAsia="仿宋_GB2312" w:cs="华文仿宋" w:hint="eastAsia"/>
          <w:kern w:val="0"/>
          <w:sz w:val="32"/>
          <w:szCs w:val="32"/>
        </w:rPr>
        <w:t>反映投资并购交易资产范围。</w:t>
      </w:r>
    </w:p>
    <w:p w:rsidR="00E7500F" w:rsidRDefault="00853060" w:rsidP="00D50738">
      <w:pPr>
        <w:pStyle w:val="a3"/>
        <w:spacing w:line="360" w:lineRule="auto"/>
        <w:ind w:firstLine="609"/>
        <w:rPr>
          <w:rFonts w:ascii="仿宋_GB2312" w:eastAsia="仿宋_GB2312" w:cs="华文仿宋"/>
          <w:kern w:val="0"/>
          <w:sz w:val="32"/>
          <w:szCs w:val="32"/>
        </w:rPr>
      </w:pPr>
      <w:r w:rsidRPr="00FC0FE0">
        <w:rPr>
          <w:rFonts w:ascii="仿宋_GB2312" w:eastAsia="仿宋_GB2312" w:cs="华文仿宋" w:hint="eastAsia"/>
          <w:b/>
          <w:kern w:val="0"/>
          <w:sz w:val="32"/>
          <w:szCs w:val="32"/>
        </w:rPr>
        <w:t>第三十</w:t>
      </w:r>
      <w:r w:rsidR="00FE082D" w:rsidRPr="00FC0FE0">
        <w:rPr>
          <w:rFonts w:ascii="仿宋_GB2312" w:eastAsia="仿宋_GB2312" w:cs="华文仿宋" w:hint="eastAsia"/>
          <w:b/>
          <w:kern w:val="0"/>
          <w:sz w:val="32"/>
          <w:szCs w:val="32"/>
        </w:rPr>
        <w:t>九</w:t>
      </w:r>
      <w:r w:rsidRPr="00FC0FE0">
        <w:rPr>
          <w:rFonts w:ascii="仿宋_GB2312" w:eastAsia="仿宋_GB2312" w:cs="华文仿宋" w:hint="eastAsia"/>
          <w:b/>
          <w:kern w:val="0"/>
          <w:sz w:val="32"/>
          <w:szCs w:val="32"/>
        </w:rPr>
        <w:t>条【资产基础法应用——评估范围】</w:t>
      </w:r>
      <w:r w:rsidR="0072531F" w:rsidRPr="00E7500F">
        <w:rPr>
          <w:rFonts w:ascii="仿宋_GB2312" w:eastAsia="仿宋_GB2312" w:cs="华文仿宋" w:hint="eastAsia"/>
          <w:kern w:val="0"/>
          <w:sz w:val="32"/>
          <w:szCs w:val="32"/>
        </w:rPr>
        <w:t>采用资产基础法</w:t>
      </w:r>
      <w:r w:rsidR="0072531F">
        <w:rPr>
          <w:rFonts w:ascii="仿宋_GB2312" w:eastAsia="仿宋_GB2312" w:cs="华文仿宋" w:hint="eastAsia"/>
          <w:kern w:val="0"/>
          <w:sz w:val="32"/>
          <w:szCs w:val="32"/>
        </w:rPr>
        <w:t>进行投资价值</w:t>
      </w:r>
      <w:r w:rsidR="0072531F" w:rsidRPr="00E7500F">
        <w:rPr>
          <w:rFonts w:ascii="仿宋_GB2312" w:eastAsia="仿宋_GB2312" w:cs="华文仿宋" w:hint="eastAsia"/>
          <w:kern w:val="0"/>
          <w:sz w:val="32"/>
          <w:szCs w:val="32"/>
        </w:rPr>
        <w:t>评估，</w:t>
      </w:r>
      <w:r w:rsidR="0072531F">
        <w:rPr>
          <w:rFonts w:ascii="仿宋_GB2312" w:eastAsia="仿宋_GB2312" w:cs="华文仿宋" w:hint="eastAsia"/>
          <w:kern w:val="0"/>
          <w:sz w:val="32"/>
          <w:szCs w:val="32"/>
        </w:rPr>
        <w:t>对于</w:t>
      </w:r>
      <w:r w:rsidR="00E7500F" w:rsidRPr="005B0DCA">
        <w:rPr>
          <w:rFonts w:ascii="仿宋_GB2312" w:eastAsia="仿宋_GB2312" w:cs="华文仿宋" w:hint="eastAsia"/>
          <w:kern w:val="0"/>
          <w:sz w:val="32"/>
          <w:szCs w:val="32"/>
        </w:rPr>
        <w:t>买卖双方</w:t>
      </w:r>
      <w:r w:rsidR="0072531F">
        <w:rPr>
          <w:rFonts w:ascii="仿宋_GB2312" w:eastAsia="仿宋_GB2312" w:cs="华文仿宋" w:hint="eastAsia"/>
          <w:kern w:val="0"/>
          <w:sz w:val="32"/>
          <w:szCs w:val="32"/>
        </w:rPr>
        <w:t>不准备</w:t>
      </w:r>
      <w:r w:rsidR="00E7500F">
        <w:rPr>
          <w:rFonts w:ascii="仿宋_GB2312" w:eastAsia="仿宋_GB2312" w:cs="华文仿宋" w:hint="eastAsia"/>
          <w:kern w:val="0"/>
          <w:sz w:val="32"/>
          <w:szCs w:val="32"/>
        </w:rPr>
        <w:t>纳入交易价格中的</w:t>
      </w:r>
      <w:r w:rsidR="00E7500F" w:rsidRPr="005B0DCA">
        <w:rPr>
          <w:rFonts w:ascii="仿宋_GB2312" w:eastAsia="仿宋_GB2312" w:cs="华文仿宋" w:hint="eastAsia"/>
          <w:kern w:val="0"/>
          <w:sz w:val="32"/>
          <w:szCs w:val="32"/>
        </w:rPr>
        <w:t>非经营性资产或者超额或者冗余资</w:t>
      </w:r>
      <w:r w:rsidR="00C94414">
        <w:rPr>
          <w:rFonts w:ascii="仿宋_GB2312" w:eastAsia="仿宋_GB2312" w:cs="华文仿宋" w:hint="eastAsia"/>
          <w:kern w:val="0"/>
          <w:sz w:val="32"/>
          <w:szCs w:val="32"/>
        </w:rPr>
        <w:t>产</w:t>
      </w:r>
      <w:r w:rsidR="0072531F">
        <w:rPr>
          <w:rFonts w:ascii="仿宋_GB2312" w:eastAsia="仿宋_GB2312" w:cs="华文仿宋" w:hint="eastAsia"/>
          <w:kern w:val="0"/>
          <w:sz w:val="32"/>
          <w:szCs w:val="32"/>
        </w:rPr>
        <w:t>等</w:t>
      </w:r>
      <w:r w:rsidR="00E7500F" w:rsidRPr="005B0DCA">
        <w:rPr>
          <w:rFonts w:ascii="仿宋_GB2312" w:eastAsia="仿宋_GB2312" w:cs="华文仿宋" w:hint="eastAsia"/>
          <w:kern w:val="0"/>
          <w:sz w:val="32"/>
          <w:szCs w:val="32"/>
        </w:rPr>
        <w:t>，</w:t>
      </w:r>
      <w:r w:rsidR="0072531F">
        <w:rPr>
          <w:rFonts w:ascii="仿宋_GB2312" w:eastAsia="仿宋_GB2312" w:cs="华文仿宋" w:hint="eastAsia"/>
          <w:kern w:val="0"/>
          <w:sz w:val="32"/>
          <w:szCs w:val="32"/>
        </w:rPr>
        <w:t>应当明确，并在评估委托合同中予以约定。</w:t>
      </w:r>
    </w:p>
    <w:p w:rsidR="00E7500F" w:rsidRDefault="000D457A" w:rsidP="00D50738">
      <w:pPr>
        <w:pStyle w:val="a3"/>
        <w:spacing w:line="360" w:lineRule="auto"/>
        <w:ind w:firstLine="609"/>
        <w:rPr>
          <w:rFonts w:ascii="仿宋_GB2312" w:eastAsia="仿宋_GB2312" w:cs="华文仿宋"/>
          <w:kern w:val="0"/>
          <w:sz w:val="32"/>
          <w:szCs w:val="32"/>
        </w:rPr>
      </w:pPr>
      <w:r w:rsidRPr="00FC0FE0">
        <w:rPr>
          <w:rFonts w:ascii="仿宋_GB2312" w:eastAsia="仿宋_GB2312" w:cs="华文仿宋" w:hint="eastAsia"/>
          <w:b/>
          <w:kern w:val="0"/>
          <w:sz w:val="32"/>
          <w:szCs w:val="32"/>
        </w:rPr>
        <w:t>第</w:t>
      </w:r>
      <w:r w:rsidR="00FE082D" w:rsidRPr="00FC0FE0">
        <w:rPr>
          <w:rFonts w:ascii="仿宋_GB2312" w:eastAsia="仿宋_GB2312" w:cs="华文仿宋" w:hint="eastAsia"/>
          <w:b/>
          <w:kern w:val="0"/>
          <w:sz w:val="32"/>
          <w:szCs w:val="32"/>
        </w:rPr>
        <w:t>四十</w:t>
      </w:r>
      <w:r w:rsidRPr="00FC0FE0">
        <w:rPr>
          <w:rFonts w:ascii="仿宋_GB2312" w:eastAsia="仿宋_GB2312" w:cs="华文仿宋" w:hint="eastAsia"/>
          <w:b/>
          <w:kern w:val="0"/>
          <w:sz w:val="32"/>
          <w:szCs w:val="32"/>
        </w:rPr>
        <w:t>条【资产基础法——评估范围】</w:t>
      </w:r>
      <w:r w:rsidRPr="00E7500F">
        <w:rPr>
          <w:rFonts w:ascii="仿宋_GB2312" w:eastAsia="仿宋_GB2312" w:cs="华文仿宋" w:hint="eastAsia"/>
          <w:kern w:val="0"/>
          <w:sz w:val="32"/>
          <w:szCs w:val="32"/>
        </w:rPr>
        <w:t>采用资产基础法</w:t>
      </w:r>
      <w:r>
        <w:rPr>
          <w:rFonts w:ascii="仿宋_GB2312" w:eastAsia="仿宋_GB2312" w:cs="华文仿宋" w:hint="eastAsia"/>
          <w:kern w:val="0"/>
          <w:sz w:val="32"/>
          <w:szCs w:val="32"/>
        </w:rPr>
        <w:t>进行投资价值</w:t>
      </w:r>
      <w:r w:rsidRPr="00E7500F">
        <w:rPr>
          <w:rFonts w:ascii="仿宋_GB2312" w:eastAsia="仿宋_GB2312" w:cs="华文仿宋" w:hint="eastAsia"/>
          <w:kern w:val="0"/>
          <w:sz w:val="32"/>
          <w:szCs w:val="32"/>
        </w:rPr>
        <w:t>评估，</w:t>
      </w:r>
      <w:r w:rsidR="00E7500F" w:rsidRPr="00B20129">
        <w:rPr>
          <w:rFonts w:ascii="仿宋_GB2312" w:eastAsia="仿宋_GB2312" w:cs="华文仿宋" w:hint="eastAsia"/>
          <w:kern w:val="0"/>
          <w:sz w:val="32"/>
          <w:szCs w:val="32"/>
        </w:rPr>
        <w:t>并购后</w:t>
      </w:r>
      <w:r>
        <w:rPr>
          <w:rFonts w:ascii="仿宋_GB2312" w:eastAsia="仿宋_GB2312" w:cs="华文仿宋" w:hint="eastAsia"/>
          <w:kern w:val="0"/>
          <w:sz w:val="32"/>
          <w:szCs w:val="32"/>
        </w:rPr>
        <w:t>可能带来的因</w:t>
      </w:r>
      <w:r w:rsidR="00E7500F" w:rsidRPr="00B20129">
        <w:rPr>
          <w:rFonts w:ascii="仿宋_GB2312" w:eastAsia="仿宋_GB2312" w:cs="华文仿宋" w:hint="eastAsia"/>
          <w:kern w:val="0"/>
          <w:sz w:val="32"/>
          <w:szCs w:val="32"/>
        </w:rPr>
        <w:t>税收、员工索赔、环保义务或者其他监管问题等经济法律事项产生的或有负债对评估结论</w:t>
      </w:r>
      <w:r>
        <w:rPr>
          <w:rFonts w:ascii="仿宋_GB2312" w:eastAsia="仿宋_GB2312" w:cs="华文仿宋" w:hint="eastAsia"/>
          <w:kern w:val="0"/>
          <w:sz w:val="32"/>
          <w:szCs w:val="32"/>
        </w:rPr>
        <w:t>产生</w:t>
      </w:r>
      <w:r w:rsidR="00E7500F" w:rsidRPr="00B20129">
        <w:rPr>
          <w:rFonts w:ascii="仿宋_GB2312" w:eastAsia="仿宋_GB2312" w:cs="华文仿宋" w:hint="eastAsia"/>
          <w:kern w:val="0"/>
          <w:sz w:val="32"/>
          <w:szCs w:val="32"/>
        </w:rPr>
        <w:t>的影响</w:t>
      </w:r>
      <w:r w:rsidR="00E7500F">
        <w:rPr>
          <w:rFonts w:ascii="仿宋_GB2312" w:eastAsia="仿宋_GB2312" w:cs="华文仿宋" w:hint="eastAsia"/>
          <w:kern w:val="0"/>
          <w:sz w:val="32"/>
          <w:szCs w:val="32"/>
        </w:rPr>
        <w:t>，</w:t>
      </w:r>
      <w:r>
        <w:rPr>
          <w:rFonts w:ascii="仿宋_GB2312" w:eastAsia="仿宋_GB2312" w:cs="华文仿宋" w:hint="eastAsia"/>
          <w:kern w:val="0"/>
          <w:sz w:val="32"/>
          <w:szCs w:val="32"/>
        </w:rPr>
        <w:t>在切实可行的情况下</w:t>
      </w:r>
      <w:r w:rsidR="00E7500F" w:rsidRPr="00B20129">
        <w:rPr>
          <w:rFonts w:ascii="仿宋_GB2312" w:eastAsia="仿宋_GB2312" w:cs="华文仿宋" w:hint="eastAsia"/>
          <w:kern w:val="0"/>
          <w:sz w:val="32"/>
          <w:szCs w:val="32"/>
        </w:rPr>
        <w:t>，评估专业人员应该与管理层及法律顾问讨论，对这些或有负债进行估计和量化。</w:t>
      </w:r>
    </w:p>
    <w:p w:rsidR="00E7500F" w:rsidRDefault="000D457A" w:rsidP="00D50738">
      <w:pPr>
        <w:spacing w:line="360" w:lineRule="auto"/>
        <w:ind w:firstLineChars="200" w:firstLine="609"/>
        <w:rPr>
          <w:rFonts w:ascii="仿宋_GB2312" w:eastAsia="仿宋_GB2312" w:cs="华文仿宋"/>
          <w:kern w:val="0"/>
          <w:sz w:val="32"/>
          <w:szCs w:val="32"/>
        </w:rPr>
      </w:pPr>
      <w:r w:rsidRPr="00FC0FE0">
        <w:rPr>
          <w:rFonts w:ascii="仿宋_GB2312" w:eastAsia="仿宋_GB2312" w:cs="华文仿宋" w:hint="eastAsia"/>
          <w:b/>
          <w:kern w:val="0"/>
          <w:sz w:val="32"/>
          <w:szCs w:val="32"/>
        </w:rPr>
        <w:t>第四十</w:t>
      </w:r>
      <w:r w:rsidR="00FE082D" w:rsidRPr="00FC0FE0">
        <w:rPr>
          <w:rFonts w:ascii="仿宋_GB2312" w:eastAsia="仿宋_GB2312" w:cs="华文仿宋" w:hint="eastAsia"/>
          <w:b/>
          <w:kern w:val="0"/>
          <w:sz w:val="32"/>
          <w:szCs w:val="32"/>
        </w:rPr>
        <w:t>一</w:t>
      </w:r>
      <w:r w:rsidR="00E7500F" w:rsidRPr="00FC0FE0">
        <w:rPr>
          <w:rFonts w:ascii="仿宋_GB2312" w:eastAsia="仿宋_GB2312" w:cs="华文仿宋" w:hint="eastAsia"/>
          <w:b/>
          <w:kern w:val="0"/>
          <w:sz w:val="32"/>
          <w:szCs w:val="32"/>
        </w:rPr>
        <w:t>条【资产基础法的应用】</w:t>
      </w:r>
      <w:r w:rsidRPr="00E7500F">
        <w:rPr>
          <w:rFonts w:ascii="仿宋_GB2312" w:eastAsia="仿宋_GB2312" w:cs="华文仿宋" w:hint="eastAsia"/>
          <w:kern w:val="0"/>
          <w:sz w:val="32"/>
          <w:szCs w:val="32"/>
        </w:rPr>
        <w:t>采用资产基础法</w:t>
      </w:r>
      <w:r>
        <w:rPr>
          <w:rFonts w:ascii="仿宋_GB2312" w:eastAsia="仿宋_GB2312" w:cs="华文仿宋" w:hint="eastAsia"/>
          <w:kern w:val="0"/>
          <w:sz w:val="32"/>
          <w:szCs w:val="32"/>
        </w:rPr>
        <w:t>进行投资价值</w:t>
      </w:r>
      <w:r w:rsidRPr="00E7500F">
        <w:rPr>
          <w:rFonts w:ascii="仿宋_GB2312" w:eastAsia="仿宋_GB2312" w:cs="华文仿宋" w:hint="eastAsia"/>
          <w:kern w:val="0"/>
          <w:sz w:val="32"/>
          <w:szCs w:val="32"/>
        </w:rPr>
        <w:t>评估，</w:t>
      </w:r>
      <w:r>
        <w:rPr>
          <w:rFonts w:ascii="仿宋_GB2312" w:eastAsia="仿宋_GB2312" w:cs="华文仿宋" w:hint="eastAsia"/>
          <w:kern w:val="0"/>
          <w:sz w:val="32"/>
          <w:szCs w:val="32"/>
        </w:rPr>
        <w:t>对各单项资产采用相应评估方法评估时，应当考虑</w:t>
      </w:r>
      <w:r w:rsidR="00E7500F" w:rsidRPr="005B0DCA">
        <w:rPr>
          <w:rFonts w:ascii="仿宋_GB2312" w:eastAsia="仿宋_GB2312" w:cs="华文仿宋" w:hint="eastAsia"/>
          <w:kern w:val="0"/>
          <w:sz w:val="32"/>
          <w:szCs w:val="32"/>
        </w:rPr>
        <w:t>企业并购整合后，可能涉及新的运营模式、新的产品（服务）类型，甚至新的核算方式</w:t>
      </w:r>
      <w:r>
        <w:rPr>
          <w:rFonts w:ascii="仿宋_GB2312" w:eastAsia="仿宋_GB2312" w:cs="华文仿宋" w:hint="eastAsia"/>
          <w:kern w:val="0"/>
          <w:sz w:val="32"/>
          <w:szCs w:val="32"/>
        </w:rPr>
        <w:t>对资产</w:t>
      </w:r>
      <w:r w:rsidR="00E7500F" w:rsidRPr="005B0DCA">
        <w:rPr>
          <w:rFonts w:ascii="仿宋_GB2312" w:eastAsia="仿宋_GB2312" w:cs="华文仿宋" w:hint="eastAsia"/>
          <w:kern w:val="0"/>
          <w:sz w:val="32"/>
          <w:szCs w:val="32"/>
        </w:rPr>
        <w:t>价值</w:t>
      </w:r>
      <w:r>
        <w:rPr>
          <w:rFonts w:ascii="仿宋_GB2312" w:eastAsia="仿宋_GB2312" w:cs="华文仿宋" w:hint="eastAsia"/>
          <w:kern w:val="0"/>
          <w:sz w:val="32"/>
          <w:szCs w:val="32"/>
        </w:rPr>
        <w:t>的影响，恰当选取评估参数。</w:t>
      </w:r>
    </w:p>
    <w:p w:rsidR="00FA54FB" w:rsidRDefault="000D457A" w:rsidP="00D50738">
      <w:pPr>
        <w:spacing w:line="360" w:lineRule="auto"/>
        <w:ind w:firstLineChars="200" w:firstLine="609"/>
        <w:rPr>
          <w:rFonts w:ascii="仿宋_GB2312" w:eastAsia="仿宋_GB2312" w:cs="华文仿宋"/>
          <w:kern w:val="0"/>
          <w:sz w:val="32"/>
          <w:szCs w:val="32"/>
        </w:rPr>
      </w:pPr>
      <w:r w:rsidRPr="00FC0FE0">
        <w:rPr>
          <w:rFonts w:ascii="仿宋_GB2312" w:eastAsia="仿宋_GB2312" w:cs="华文仿宋" w:hint="eastAsia"/>
          <w:b/>
          <w:color w:val="000000" w:themeColor="text1"/>
          <w:kern w:val="0"/>
          <w:sz w:val="32"/>
          <w:szCs w:val="32"/>
        </w:rPr>
        <w:t>第四十</w:t>
      </w:r>
      <w:r w:rsidR="00FE082D" w:rsidRPr="00FC0FE0">
        <w:rPr>
          <w:rFonts w:ascii="仿宋_GB2312" w:eastAsia="仿宋_GB2312" w:cs="华文仿宋" w:hint="eastAsia"/>
          <w:b/>
          <w:color w:val="000000" w:themeColor="text1"/>
          <w:kern w:val="0"/>
          <w:sz w:val="32"/>
          <w:szCs w:val="32"/>
        </w:rPr>
        <w:t>二</w:t>
      </w:r>
      <w:r w:rsidRPr="00FC0FE0">
        <w:rPr>
          <w:rFonts w:ascii="仿宋_GB2312" w:eastAsia="仿宋_GB2312" w:cs="华文仿宋" w:hint="eastAsia"/>
          <w:b/>
          <w:color w:val="000000" w:themeColor="text1"/>
          <w:kern w:val="0"/>
          <w:sz w:val="32"/>
          <w:szCs w:val="32"/>
        </w:rPr>
        <w:t xml:space="preserve">条 【各种评估方法方法的综合】 </w:t>
      </w:r>
      <w:r>
        <w:rPr>
          <w:rFonts w:ascii="仿宋_GB2312" w:eastAsia="仿宋_GB2312" w:cs="华文仿宋" w:hint="eastAsia"/>
          <w:color w:val="000000" w:themeColor="text1"/>
          <w:kern w:val="0"/>
          <w:sz w:val="32"/>
          <w:szCs w:val="32"/>
        </w:rPr>
        <w:t>企业</w:t>
      </w:r>
      <w:r w:rsidR="009E2DF7">
        <w:rPr>
          <w:rFonts w:ascii="仿宋_GB2312" w:eastAsia="仿宋_GB2312" w:cs="华文仿宋" w:hint="eastAsia"/>
          <w:color w:val="000000" w:themeColor="text1"/>
          <w:kern w:val="0"/>
          <w:sz w:val="32"/>
          <w:szCs w:val="32"/>
        </w:rPr>
        <w:t>并购工作初期阶段</w:t>
      </w:r>
      <w:r>
        <w:rPr>
          <w:rFonts w:ascii="仿宋_GB2312" w:eastAsia="仿宋_GB2312" w:cs="华文仿宋" w:hint="eastAsia"/>
          <w:color w:val="000000" w:themeColor="text1"/>
          <w:kern w:val="0"/>
          <w:sz w:val="32"/>
          <w:szCs w:val="32"/>
        </w:rPr>
        <w:t>，在评估资料收集有限等条件下，</w:t>
      </w:r>
      <w:r w:rsidR="009E2DF7">
        <w:rPr>
          <w:rFonts w:ascii="仿宋_GB2312" w:eastAsia="仿宋_GB2312" w:cs="华文仿宋" w:hint="eastAsia"/>
          <w:color w:val="000000" w:themeColor="text1"/>
          <w:kern w:val="0"/>
          <w:sz w:val="32"/>
          <w:szCs w:val="32"/>
        </w:rPr>
        <w:t>采用市场法</w:t>
      </w:r>
      <w:r>
        <w:rPr>
          <w:rFonts w:ascii="仿宋_GB2312" w:eastAsia="仿宋_GB2312" w:cs="华文仿宋" w:hint="eastAsia"/>
          <w:color w:val="000000" w:themeColor="text1"/>
          <w:kern w:val="0"/>
          <w:sz w:val="32"/>
          <w:szCs w:val="32"/>
        </w:rPr>
        <w:t>、资产基础法可以</w:t>
      </w:r>
      <w:r w:rsidR="00FA54FB">
        <w:rPr>
          <w:rFonts w:ascii="仿宋_GB2312" w:eastAsia="仿宋_GB2312" w:cs="华文仿宋" w:hint="eastAsia"/>
          <w:color w:val="000000" w:themeColor="text1"/>
          <w:kern w:val="0"/>
          <w:sz w:val="32"/>
          <w:szCs w:val="32"/>
        </w:rPr>
        <w:t>估算标的企业独立市场价值，</w:t>
      </w:r>
      <w:r w:rsidR="00FA54FB">
        <w:rPr>
          <w:rFonts w:ascii="仿宋_GB2312" w:eastAsia="仿宋_GB2312" w:cs="华文仿宋" w:hint="eastAsia"/>
          <w:kern w:val="0"/>
          <w:sz w:val="32"/>
          <w:szCs w:val="32"/>
        </w:rPr>
        <w:t>即投资价值的最低值；</w:t>
      </w:r>
      <w:r w:rsidR="00FA54FB">
        <w:rPr>
          <w:rFonts w:ascii="仿宋_GB2312" w:eastAsia="仿宋_GB2312" w:cs="华文仿宋" w:hint="eastAsia"/>
          <w:color w:val="000000" w:themeColor="text1"/>
          <w:kern w:val="0"/>
          <w:sz w:val="32"/>
          <w:szCs w:val="32"/>
        </w:rPr>
        <w:t>企业并购工作定价决策谈判阶段，市场法和</w:t>
      </w:r>
      <w:r w:rsidR="00FA54FB" w:rsidRPr="00E7500F">
        <w:rPr>
          <w:rFonts w:ascii="仿宋_GB2312" w:eastAsia="仿宋_GB2312" w:cs="华文仿宋" w:hint="eastAsia"/>
          <w:kern w:val="0"/>
          <w:sz w:val="32"/>
          <w:szCs w:val="32"/>
        </w:rPr>
        <w:t>资产基础法</w:t>
      </w:r>
      <w:r w:rsidR="00FA54FB">
        <w:rPr>
          <w:rFonts w:ascii="仿宋_GB2312" w:eastAsia="仿宋_GB2312" w:cs="华文仿宋" w:hint="eastAsia"/>
          <w:kern w:val="0"/>
          <w:sz w:val="32"/>
          <w:szCs w:val="32"/>
        </w:rPr>
        <w:t>可以作为收益法的辅助方法。</w:t>
      </w:r>
    </w:p>
    <w:p w:rsidR="005733F4" w:rsidRPr="005B0DCA" w:rsidRDefault="00FE082D" w:rsidP="00D50738">
      <w:pPr>
        <w:spacing w:line="360" w:lineRule="auto"/>
        <w:ind w:firstLineChars="200" w:firstLine="609"/>
        <w:rPr>
          <w:rFonts w:ascii="仿宋_GB2312" w:eastAsia="仿宋_GB2312" w:cs="华文仿宋"/>
          <w:b/>
          <w:color w:val="000000" w:themeColor="text1"/>
          <w:kern w:val="0"/>
          <w:sz w:val="32"/>
          <w:szCs w:val="32"/>
        </w:rPr>
      </w:pPr>
      <w:r w:rsidRPr="00FC0FE0">
        <w:rPr>
          <w:rFonts w:ascii="仿宋_GB2312" w:eastAsia="仿宋_GB2312" w:cs="华文仿宋" w:hint="eastAsia"/>
          <w:b/>
          <w:kern w:val="0"/>
          <w:sz w:val="32"/>
          <w:szCs w:val="32"/>
        </w:rPr>
        <w:t>第四十三</w:t>
      </w:r>
      <w:r w:rsidR="005733F4" w:rsidRPr="00FC0FE0">
        <w:rPr>
          <w:rFonts w:ascii="仿宋_GB2312" w:eastAsia="仿宋_GB2312" w:cs="华文仿宋" w:hint="eastAsia"/>
          <w:b/>
          <w:kern w:val="0"/>
          <w:sz w:val="32"/>
          <w:szCs w:val="32"/>
        </w:rPr>
        <w:t>条【其他分析</w:t>
      </w:r>
      <w:r w:rsidR="00A6265B" w:rsidRPr="00FC0FE0">
        <w:rPr>
          <w:rFonts w:ascii="仿宋_GB2312" w:eastAsia="仿宋_GB2312" w:cs="华文仿宋" w:hint="eastAsia"/>
          <w:b/>
          <w:kern w:val="0"/>
          <w:sz w:val="32"/>
          <w:szCs w:val="32"/>
        </w:rPr>
        <w:t>工具</w:t>
      </w:r>
      <w:r w:rsidR="005733F4" w:rsidRPr="00FC0FE0">
        <w:rPr>
          <w:rFonts w:ascii="仿宋_GB2312" w:eastAsia="仿宋_GB2312" w:cs="华文仿宋" w:hint="eastAsia"/>
          <w:b/>
          <w:kern w:val="0"/>
          <w:sz w:val="32"/>
          <w:szCs w:val="32"/>
        </w:rPr>
        <w:t>】</w:t>
      </w:r>
      <w:r w:rsidR="005733F4">
        <w:rPr>
          <w:rFonts w:ascii="仿宋_GB2312" w:eastAsia="仿宋_GB2312" w:cs="华文仿宋" w:hint="eastAsia"/>
          <w:b/>
          <w:color w:val="FF0000"/>
          <w:kern w:val="0"/>
          <w:sz w:val="32"/>
          <w:szCs w:val="32"/>
        </w:rPr>
        <w:t xml:space="preserve"> </w:t>
      </w:r>
      <w:r w:rsidR="00672E0D">
        <w:rPr>
          <w:rFonts w:ascii="仿宋_GB2312" w:eastAsia="仿宋_GB2312" w:cs="华文仿宋" w:hint="eastAsia"/>
          <w:kern w:val="0"/>
          <w:sz w:val="32"/>
          <w:szCs w:val="32"/>
        </w:rPr>
        <w:t>资产评估专业人员执行企业</w:t>
      </w:r>
      <w:r w:rsidR="00672E0D">
        <w:rPr>
          <w:rFonts w:ascii="仿宋_GB2312" w:eastAsia="仿宋_GB2312" w:cs="华文仿宋" w:hint="eastAsia"/>
          <w:kern w:val="0"/>
          <w:sz w:val="32"/>
          <w:szCs w:val="32"/>
        </w:rPr>
        <w:lastRenderedPageBreak/>
        <w:t>并购投资价值评估业务</w:t>
      </w:r>
      <w:r w:rsidR="005733F4">
        <w:rPr>
          <w:rFonts w:ascii="仿宋_GB2312" w:eastAsia="仿宋_GB2312" w:cs="华文仿宋" w:hint="eastAsia"/>
          <w:color w:val="000000"/>
          <w:kern w:val="0"/>
          <w:sz w:val="32"/>
          <w:szCs w:val="32"/>
        </w:rPr>
        <w:t>，</w:t>
      </w:r>
      <w:r w:rsidR="005733F4">
        <w:rPr>
          <w:rFonts w:ascii="仿宋_GB2312" w:eastAsia="仿宋_GB2312" w:hAnsi="Arial" w:cs="Arial" w:hint="eastAsia"/>
          <w:sz w:val="32"/>
          <w:szCs w:val="32"/>
        </w:rPr>
        <w:t>可以采用</w:t>
      </w:r>
      <w:r w:rsidR="005733F4" w:rsidRPr="005B0DCA">
        <w:rPr>
          <w:rFonts w:ascii="仿宋_GB2312" w:eastAsia="仿宋_GB2312" w:hAnsi="Arial" w:cs="Arial" w:hint="eastAsia"/>
          <w:sz w:val="32"/>
          <w:szCs w:val="32"/>
        </w:rPr>
        <w:t>一些分析方法或者工具，作为</w:t>
      </w:r>
      <w:r w:rsidR="00FC0FE0">
        <w:rPr>
          <w:rFonts w:ascii="仿宋_GB2312" w:eastAsia="仿宋_GB2312" w:hAnsi="Arial" w:cs="Arial" w:hint="eastAsia"/>
          <w:sz w:val="32"/>
          <w:szCs w:val="32"/>
        </w:rPr>
        <w:t>确定</w:t>
      </w:r>
      <w:r w:rsidR="00FC0FE0">
        <w:rPr>
          <w:rFonts w:ascii="仿宋_GB2312" w:eastAsia="仿宋_GB2312" w:hAnsi="Arial" w:cs="Arial"/>
          <w:sz w:val="32"/>
          <w:szCs w:val="32"/>
        </w:rPr>
        <w:t>评估结论过程中</w:t>
      </w:r>
      <w:r w:rsidR="00FC0FE0">
        <w:rPr>
          <w:rFonts w:ascii="仿宋_GB2312" w:eastAsia="仿宋_GB2312" w:hAnsi="Arial" w:cs="Arial" w:hint="eastAsia"/>
          <w:sz w:val="32"/>
          <w:szCs w:val="32"/>
        </w:rPr>
        <w:t>的分析手段</w:t>
      </w:r>
      <w:r w:rsidR="005733F4" w:rsidRPr="005B0DCA">
        <w:rPr>
          <w:rFonts w:ascii="仿宋_GB2312" w:eastAsia="仿宋_GB2312" w:hAnsi="Arial" w:cs="Arial" w:hint="eastAsia"/>
          <w:sz w:val="32"/>
          <w:szCs w:val="32"/>
        </w:rPr>
        <w:t>。</w:t>
      </w:r>
      <w:r w:rsidR="00A6265B">
        <w:rPr>
          <w:rFonts w:ascii="仿宋_GB2312" w:eastAsia="仿宋_GB2312" w:hAnsi="Arial" w:cs="Arial" w:hint="eastAsia"/>
          <w:sz w:val="32"/>
          <w:szCs w:val="32"/>
        </w:rPr>
        <w:t>如</w:t>
      </w:r>
      <w:r w:rsidR="005733F4" w:rsidRPr="005B0DCA">
        <w:rPr>
          <w:rFonts w:ascii="仿宋_GB2312" w:eastAsia="仿宋_GB2312" w:cs="华文仿宋" w:hint="eastAsia"/>
          <w:color w:val="000000" w:themeColor="text1"/>
          <w:kern w:val="0"/>
          <w:sz w:val="32"/>
          <w:szCs w:val="32"/>
        </w:rPr>
        <w:t>退出倍数法、财务净现值法、实物期权法、情景分析法</w:t>
      </w:r>
      <w:r w:rsidR="005733F4">
        <w:rPr>
          <w:rFonts w:ascii="仿宋_GB2312" w:eastAsia="仿宋_GB2312" w:cs="华文仿宋" w:hint="eastAsia"/>
          <w:color w:val="000000" w:themeColor="text1"/>
          <w:kern w:val="0"/>
          <w:sz w:val="32"/>
          <w:szCs w:val="32"/>
        </w:rPr>
        <w:t>、</w:t>
      </w:r>
      <w:r w:rsidR="005733F4" w:rsidRPr="005B0DCA">
        <w:rPr>
          <w:rFonts w:ascii="仿宋_GB2312" w:eastAsia="仿宋_GB2312" w:cs="华文仿宋" w:hint="eastAsia"/>
          <w:color w:val="000000" w:themeColor="text1"/>
          <w:kern w:val="0"/>
          <w:sz w:val="32"/>
          <w:szCs w:val="32"/>
        </w:rPr>
        <w:t>敏感性分析法等。</w:t>
      </w:r>
    </w:p>
    <w:p w:rsidR="00D76636" w:rsidRDefault="00FA54FB" w:rsidP="00D50738">
      <w:pPr>
        <w:spacing w:line="360" w:lineRule="auto"/>
        <w:ind w:firstLineChars="200" w:firstLine="609"/>
        <w:rPr>
          <w:rFonts w:ascii="仿宋_GB2312" w:eastAsia="仿宋_GB2312" w:hAnsi="Arial" w:cs="Arial"/>
          <w:sz w:val="32"/>
          <w:szCs w:val="32"/>
        </w:rPr>
      </w:pPr>
      <w:r w:rsidRPr="00FC0FE0">
        <w:rPr>
          <w:rFonts w:ascii="仿宋_GB2312" w:eastAsia="仿宋_GB2312" w:cs="华文仿宋" w:hint="eastAsia"/>
          <w:b/>
          <w:kern w:val="0"/>
          <w:sz w:val="32"/>
          <w:szCs w:val="32"/>
        </w:rPr>
        <w:t>第四十</w:t>
      </w:r>
      <w:r w:rsidR="00FE082D" w:rsidRPr="00FC0FE0">
        <w:rPr>
          <w:rFonts w:ascii="仿宋_GB2312" w:eastAsia="仿宋_GB2312" w:cs="华文仿宋" w:hint="eastAsia"/>
          <w:b/>
          <w:kern w:val="0"/>
          <w:sz w:val="32"/>
          <w:szCs w:val="32"/>
        </w:rPr>
        <w:t>四</w:t>
      </w:r>
      <w:r w:rsidR="005B0DCA" w:rsidRPr="00FC0FE0">
        <w:rPr>
          <w:rFonts w:ascii="仿宋_GB2312" w:eastAsia="仿宋_GB2312" w:cs="华文仿宋" w:hint="eastAsia"/>
          <w:b/>
          <w:kern w:val="0"/>
          <w:sz w:val="32"/>
          <w:szCs w:val="32"/>
        </w:rPr>
        <w:t>条</w:t>
      </w:r>
      <w:r w:rsidR="00D76636" w:rsidRPr="00FC0FE0">
        <w:rPr>
          <w:rFonts w:ascii="仿宋_GB2312" w:eastAsia="仿宋_GB2312" w:cs="华文仿宋" w:hint="eastAsia"/>
          <w:b/>
          <w:kern w:val="0"/>
          <w:sz w:val="32"/>
          <w:szCs w:val="32"/>
        </w:rPr>
        <w:t>【</w:t>
      </w:r>
      <w:r w:rsidR="002355D3" w:rsidRPr="00FC0FE0">
        <w:rPr>
          <w:rFonts w:ascii="仿宋_GB2312" w:eastAsia="仿宋_GB2312" w:cs="华文仿宋" w:hint="eastAsia"/>
          <w:b/>
          <w:kern w:val="0"/>
          <w:sz w:val="32"/>
          <w:szCs w:val="32"/>
        </w:rPr>
        <w:t>评估结论</w:t>
      </w:r>
      <w:r w:rsidR="00D76636" w:rsidRPr="00FC0FE0">
        <w:rPr>
          <w:rFonts w:ascii="仿宋_GB2312" w:eastAsia="仿宋_GB2312" w:cs="华文仿宋" w:hint="eastAsia"/>
          <w:b/>
          <w:kern w:val="0"/>
          <w:sz w:val="32"/>
          <w:szCs w:val="32"/>
        </w:rPr>
        <w:t>】</w:t>
      </w:r>
      <w:r w:rsidR="00D76636" w:rsidRPr="005B0DCA">
        <w:rPr>
          <w:rFonts w:ascii="仿宋_GB2312" w:eastAsia="仿宋_GB2312" w:cs="华文仿宋" w:hint="eastAsia"/>
          <w:color w:val="FF0000"/>
          <w:kern w:val="0"/>
          <w:sz w:val="32"/>
          <w:szCs w:val="32"/>
        </w:rPr>
        <w:t xml:space="preserve"> </w:t>
      </w:r>
      <w:r w:rsidR="00D76636" w:rsidRPr="005B0DCA">
        <w:rPr>
          <w:rFonts w:ascii="仿宋_GB2312" w:eastAsia="仿宋_GB2312" w:cs="华文仿宋" w:hint="eastAsia"/>
          <w:color w:val="000000" w:themeColor="text1"/>
          <w:kern w:val="0"/>
          <w:sz w:val="32"/>
          <w:szCs w:val="32"/>
        </w:rPr>
        <w:t>投资价值评估结论</w:t>
      </w:r>
      <w:r w:rsidR="00AF7A9D">
        <w:rPr>
          <w:rFonts w:ascii="仿宋_GB2312" w:eastAsia="仿宋_GB2312" w:cs="华文仿宋" w:hint="eastAsia"/>
          <w:color w:val="000000" w:themeColor="text1"/>
          <w:kern w:val="0"/>
          <w:sz w:val="32"/>
          <w:szCs w:val="32"/>
        </w:rPr>
        <w:t>通常</w:t>
      </w:r>
      <w:r w:rsidR="00D76636" w:rsidRPr="005B0DCA">
        <w:rPr>
          <w:rFonts w:ascii="仿宋_GB2312" w:eastAsia="仿宋_GB2312" w:cs="华文仿宋" w:hint="eastAsia"/>
          <w:color w:val="000000" w:themeColor="text1"/>
          <w:kern w:val="0"/>
          <w:sz w:val="32"/>
          <w:szCs w:val="32"/>
        </w:rPr>
        <w:t>采用区间值表示。</w:t>
      </w:r>
    </w:p>
    <w:p w:rsidR="00F9385A" w:rsidRPr="00B20129" w:rsidRDefault="00F9385A" w:rsidP="00D50738">
      <w:pPr>
        <w:pStyle w:val="a3"/>
        <w:spacing w:line="360" w:lineRule="auto"/>
        <w:ind w:firstLine="607"/>
        <w:rPr>
          <w:rFonts w:ascii="仿宋_GB2312" w:eastAsia="仿宋_GB2312" w:hAnsiTheme="minorEastAsia"/>
          <w:sz w:val="32"/>
          <w:szCs w:val="32"/>
        </w:rPr>
      </w:pPr>
      <w:r w:rsidRPr="00B20129">
        <w:rPr>
          <w:rFonts w:ascii="仿宋_GB2312" w:eastAsia="仿宋_GB2312" w:hAnsi="Arial" w:cs="Arial" w:hint="eastAsia"/>
          <w:sz w:val="32"/>
          <w:szCs w:val="32"/>
        </w:rPr>
        <w:t>无论采取何种路径评估投资价值，都应当给出标的公司</w:t>
      </w:r>
      <w:r w:rsidR="006E2D4D" w:rsidRPr="00B20129">
        <w:rPr>
          <w:rFonts w:ascii="仿宋_GB2312" w:eastAsia="仿宋_GB2312" w:hAnsi="Arial" w:cs="Arial" w:hint="eastAsia"/>
          <w:sz w:val="32"/>
          <w:szCs w:val="32"/>
        </w:rPr>
        <w:t>并购前提下</w:t>
      </w:r>
      <w:r w:rsidRPr="00B20129">
        <w:rPr>
          <w:rFonts w:ascii="仿宋_GB2312" w:eastAsia="仿宋_GB2312" w:hAnsi="Arial" w:cs="Arial" w:hint="eastAsia"/>
          <w:sz w:val="32"/>
          <w:szCs w:val="32"/>
        </w:rPr>
        <w:t>独</w:t>
      </w:r>
      <w:r w:rsidR="006E2D4D" w:rsidRPr="00B20129">
        <w:rPr>
          <w:rFonts w:ascii="仿宋_GB2312" w:eastAsia="仿宋_GB2312" w:hAnsi="Arial" w:cs="Arial" w:hint="eastAsia"/>
          <w:sz w:val="32"/>
          <w:szCs w:val="32"/>
        </w:rPr>
        <w:t>立</w:t>
      </w:r>
      <w:r w:rsidRPr="00B20129">
        <w:rPr>
          <w:rFonts w:ascii="仿宋_GB2312" w:eastAsia="仿宋_GB2312" w:hAnsi="Arial" w:cs="Arial" w:hint="eastAsia"/>
          <w:sz w:val="32"/>
          <w:szCs w:val="32"/>
        </w:rPr>
        <w:t>的市场价值。</w:t>
      </w:r>
    </w:p>
    <w:p w:rsidR="00D22919" w:rsidRPr="00255503" w:rsidRDefault="00255503" w:rsidP="00193DFF">
      <w:pPr>
        <w:spacing w:line="360" w:lineRule="auto"/>
        <w:jc w:val="center"/>
        <w:rPr>
          <w:rFonts w:ascii="黑体" w:eastAsia="黑体" w:hAnsi="黑体"/>
          <w:sz w:val="32"/>
          <w:szCs w:val="32"/>
        </w:rPr>
      </w:pPr>
      <w:r>
        <w:rPr>
          <w:rFonts w:ascii="黑体" w:eastAsia="黑体" w:hAnsi="黑体" w:hint="eastAsia"/>
          <w:sz w:val="32"/>
          <w:szCs w:val="32"/>
        </w:rPr>
        <w:t>第</w:t>
      </w:r>
      <w:r w:rsidR="002355D3">
        <w:rPr>
          <w:rFonts w:ascii="黑体" w:eastAsia="黑体" w:hAnsi="黑体" w:hint="eastAsia"/>
          <w:sz w:val="32"/>
          <w:szCs w:val="32"/>
        </w:rPr>
        <w:t>四</w:t>
      </w:r>
      <w:r>
        <w:rPr>
          <w:rFonts w:ascii="黑体" w:eastAsia="黑体" w:hAnsi="黑体" w:hint="eastAsia"/>
          <w:sz w:val="32"/>
          <w:szCs w:val="32"/>
        </w:rPr>
        <w:t xml:space="preserve">章 </w:t>
      </w:r>
      <w:r w:rsidR="00D22919" w:rsidRPr="00255503">
        <w:rPr>
          <w:rFonts w:ascii="黑体" w:eastAsia="黑体" w:hAnsi="黑体" w:hint="eastAsia"/>
          <w:sz w:val="32"/>
          <w:szCs w:val="32"/>
        </w:rPr>
        <w:t>评估报告及披露要求</w:t>
      </w:r>
    </w:p>
    <w:p w:rsidR="00D76636" w:rsidRDefault="00FA54FB" w:rsidP="00D50738">
      <w:pPr>
        <w:spacing w:line="360" w:lineRule="auto"/>
        <w:ind w:firstLineChars="200" w:firstLine="609"/>
        <w:rPr>
          <w:rFonts w:ascii="仿宋_GB2312" w:eastAsia="仿宋_GB2312" w:cs="华文仿宋"/>
          <w:kern w:val="0"/>
          <w:sz w:val="32"/>
          <w:szCs w:val="32"/>
        </w:rPr>
      </w:pPr>
      <w:r w:rsidRPr="00FC0FE0">
        <w:rPr>
          <w:rFonts w:ascii="仿宋_GB2312" w:eastAsia="仿宋_GB2312" w:cs="华文仿宋" w:hint="eastAsia"/>
          <w:b/>
          <w:kern w:val="0"/>
          <w:sz w:val="32"/>
          <w:szCs w:val="32"/>
        </w:rPr>
        <w:t>第四十</w:t>
      </w:r>
      <w:r w:rsidR="00FE082D" w:rsidRPr="00FC0FE0">
        <w:rPr>
          <w:rFonts w:ascii="仿宋_GB2312" w:eastAsia="仿宋_GB2312" w:cs="华文仿宋" w:hint="eastAsia"/>
          <w:b/>
          <w:kern w:val="0"/>
          <w:sz w:val="32"/>
          <w:szCs w:val="32"/>
        </w:rPr>
        <w:t>五</w:t>
      </w:r>
      <w:r w:rsidR="005B0DCA" w:rsidRPr="00FC0FE0">
        <w:rPr>
          <w:rFonts w:ascii="仿宋_GB2312" w:eastAsia="仿宋_GB2312" w:cs="华文仿宋" w:hint="eastAsia"/>
          <w:b/>
          <w:kern w:val="0"/>
          <w:sz w:val="32"/>
          <w:szCs w:val="32"/>
        </w:rPr>
        <w:t>条</w:t>
      </w:r>
      <w:r w:rsidR="00D97097" w:rsidRPr="00FC0FE0">
        <w:rPr>
          <w:rFonts w:ascii="仿宋_GB2312" w:eastAsia="仿宋_GB2312" w:cs="华文仿宋" w:hint="eastAsia"/>
          <w:b/>
          <w:kern w:val="0"/>
          <w:sz w:val="32"/>
          <w:szCs w:val="32"/>
        </w:rPr>
        <w:t xml:space="preserve"> </w:t>
      </w:r>
      <w:r w:rsidR="00D76636" w:rsidRPr="00FC0FE0">
        <w:rPr>
          <w:rFonts w:ascii="仿宋_GB2312" w:eastAsia="仿宋_GB2312" w:cs="华文仿宋" w:hint="eastAsia"/>
          <w:b/>
          <w:kern w:val="0"/>
          <w:sz w:val="32"/>
          <w:szCs w:val="32"/>
        </w:rPr>
        <w:t>【评估报告</w:t>
      </w:r>
      <w:r w:rsidR="002355D3" w:rsidRPr="00FC0FE0">
        <w:rPr>
          <w:rFonts w:ascii="仿宋_GB2312" w:eastAsia="仿宋_GB2312" w:cs="华文仿宋" w:hint="eastAsia"/>
          <w:b/>
          <w:kern w:val="0"/>
          <w:sz w:val="32"/>
          <w:szCs w:val="32"/>
        </w:rPr>
        <w:t>编制与出具</w:t>
      </w:r>
      <w:r w:rsidR="00D76636" w:rsidRPr="00FC0FE0">
        <w:rPr>
          <w:rFonts w:ascii="仿宋_GB2312" w:eastAsia="仿宋_GB2312" w:cs="华文仿宋" w:hint="eastAsia"/>
          <w:b/>
          <w:kern w:val="0"/>
          <w:sz w:val="32"/>
          <w:szCs w:val="32"/>
        </w:rPr>
        <w:t>】</w:t>
      </w:r>
      <w:r w:rsidR="00C01643" w:rsidRPr="005B0DCA">
        <w:rPr>
          <w:rFonts w:ascii="仿宋_GB2312" w:eastAsia="仿宋_GB2312" w:cs="华文仿宋" w:hint="eastAsia"/>
          <w:kern w:val="0"/>
          <w:sz w:val="32"/>
          <w:szCs w:val="32"/>
        </w:rPr>
        <w:t>资产评估专业人员</w:t>
      </w:r>
      <w:r w:rsidR="00D76636" w:rsidRPr="005B0DCA">
        <w:rPr>
          <w:rFonts w:ascii="仿宋_GB2312" w:eastAsia="仿宋_GB2312" w:cs="华文仿宋" w:hint="eastAsia"/>
          <w:kern w:val="0"/>
          <w:sz w:val="32"/>
          <w:szCs w:val="32"/>
        </w:rPr>
        <w:t>执行</w:t>
      </w:r>
      <w:r w:rsidR="0032235A" w:rsidRPr="005B0DCA">
        <w:rPr>
          <w:rFonts w:ascii="仿宋_GB2312" w:eastAsia="仿宋_GB2312" w:cs="华文仿宋" w:hint="eastAsia"/>
          <w:kern w:val="0"/>
          <w:sz w:val="32"/>
          <w:szCs w:val="32"/>
        </w:rPr>
        <w:t>投资价值</w:t>
      </w:r>
      <w:r w:rsidR="00D76636" w:rsidRPr="005B0DCA">
        <w:rPr>
          <w:rFonts w:ascii="仿宋_GB2312" w:eastAsia="仿宋_GB2312" w:cs="华文仿宋" w:hint="eastAsia"/>
          <w:kern w:val="0"/>
          <w:sz w:val="32"/>
          <w:szCs w:val="32"/>
        </w:rPr>
        <w:t>评估业务，应当在履行必要的评估程序后，根据《资产评估</w:t>
      </w:r>
      <w:r w:rsidR="007F7C69">
        <w:rPr>
          <w:rFonts w:ascii="仿宋_GB2312" w:eastAsia="仿宋_GB2312" w:cs="华文仿宋" w:hint="eastAsia"/>
          <w:kern w:val="0"/>
          <w:sz w:val="32"/>
          <w:szCs w:val="32"/>
        </w:rPr>
        <w:t>执业</w:t>
      </w:r>
      <w:r w:rsidR="00D76636" w:rsidRPr="005B0DCA">
        <w:rPr>
          <w:rFonts w:ascii="仿宋_GB2312" w:eastAsia="仿宋_GB2312" w:cs="华文仿宋" w:hint="eastAsia"/>
          <w:kern w:val="0"/>
          <w:sz w:val="32"/>
          <w:szCs w:val="32"/>
        </w:rPr>
        <w:t>准则——</w:t>
      </w:r>
      <w:r w:rsidR="007F7C69">
        <w:rPr>
          <w:rFonts w:ascii="仿宋_GB2312" w:eastAsia="仿宋_GB2312" w:cs="华文仿宋" w:hint="eastAsia"/>
          <w:kern w:val="0"/>
          <w:sz w:val="32"/>
          <w:szCs w:val="32"/>
        </w:rPr>
        <w:t>资产</w:t>
      </w:r>
      <w:r w:rsidR="00D76636" w:rsidRPr="005B0DCA">
        <w:rPr>
          <w:rFonts w:ascii="仿宋_GB2312" w:eastAsia="仿宋_GB2312" w:cs="华文仿宋" w:hint="eastAsia"/>
          <w:kern w:val="0"/>
          <w:sz w:val="32"/>
          <w:szCs w:val="32"/>
        </w:rPr>
        <w:t>评估报告》编制</w:t>
      </w:r>
      <w:r w:rsidR="007F7C69">
        <w:rPr>
          <w:rFonts w:ascii="仿宋_GB2312" w:eastAsia="仿宋_GB2312" w:cs="华文仿宋" w:hint="eastAsia"/>
          <w:kern w:val="0"/>
          <w:sz w:val="32"/>
          <w:szCs w:val="32"/>
        </w:rPr>
        <w:t>出具</w:t>
      </w:r>
      <w:r w:rsidR="00D76636" w:rsidRPr="005B0DCA">
        <w:rPr>
          <w:rFonts w:ascii="仿宋_GB2312" w:eastAsia="仿宋_GB2312" w:cs="华文仿宋" w:hint="eastAsia"/>
          <w:kern w:val="0"/>
          <w:sz w:val="32"/>
          <w:szCs w:val="32"/>
        </w:rPr>
        <w:t>评估报告，并进行恰当披露，使评估报告使用者能够</w:t>
      </w:r>
      <w:r>
        <w:rPr>
          <w:rFonts w:ascii="仿宋_GB2312" w:eastAsia="仿宋_GB2312" w:cs="华文仿宋" w:hint="eastAsia"/>
          <w:kern w:val="0"/>
          <w:sz w:val="32"/>
          <w:szCs w:val="32"/>
        </w:rPr>
        <w:t>正确</w:t>
      </w:r>
      <w:r w:rsidR="00D76636" w:rsidRPr="005B0DCA">
        <w:rPr>
          <w:rFonts w:ascii="仿宋_GB2312" w:eastAsia="仿宋_GB2312" w:cs="华文仿宋" w:hint="eastAsia"/>
          <w:kern w:val="0"/>
          <w:sz w:val="32"/>
          <w:szCs w:val="32"/>
        </w:rPr>
        <w:t>理解评估结论</w:t>
      </w:r>
      <w:r w:rsidR="00DC1A2C" w:rsidRPr="005B0DCA">
        <w:rPr>
          <w:rFonts w:ascii="仿宋_GB2312" w:eastAsia="仿宋_GB2312" w:cs="华文仿宋" w:hint="eastAsia"/>
          <w:kern w:val="0"/>
          <w:sz w:val="32"/>
          <w:szCs w:val="32"/>
        </w:rPr>
        <w:t>。</w:t>
      </w:r>
    </w:p>
    <w:p w:rsidR="004534E5" w:rsidRDefault="00FA54FB" w:rsidP="00D50738">
      <w:pPr>
        <w:spacing w:line="360" w:lineRule="auto"/>
        <w:ind w:firstLineChars="200" w:firstLine="609"/>
        <w:rPr>
          <w:rFonts w:ascii="仿宋_GB2312" w:eastAsia="仿宋_GB2312" w:cs="华文仿宋"/>
          <w:kern w:val="0"/>
          <w:sz w:val="32"/>
          <w:szCs w:val="32"/>
        </w:rPr>
      </w:pPr>
      <w:r w:rsidRPr="002355D3">
        <w:rPr>
          <w:rFonts w:ascii="仿宋_GB2312" w:eastAsia="仿宋_GB2312" w:cs="华文仿宋" w:hint="eastAsia"/>
          <w:b/>
          <w:kern w:val="0"/>
          <w:sz w:val="32"/>
          <w:szCs w:val="32"/>
        </w:rPr>
        <w:t>第</w:t>
      </w:r>
      <w:r>
        <w:rPr>
          <w:rFonts w:ascii="仿宋_GB2312" w:eastAsia="仿宋_GB2312" w:cs="华文仿宋" w:hint="eastAsia"/>
          <w:b/>
          <w:kern w:val="0"/>
          <w:sz w:val="32"/>
          <w:szCs w:val="32"/>
        </w:rPr>
        <w:t>四十</w:t>
      </w:r>
      <w:r w:rsidR="00FE082D">
        <w:rPr>
          <w:rFonts w:ascii="仿宋_GB2312" w:eastAsia="仿宋_GB2312" w:cs="华文仿宋" w:hint="eastAsia"/>
          <w:b/>
          <w:kern w:val="0"/>
          <w:sz w:val="32"/>
          <w:szCs w:val="32"/>
        </w:rPr>
        <w:t>六</w:t>
      </w:r>
      <w:r w:rsidR="002355D3" w:rsidRPr="002355D3">
        <w:rPr>
          <w:rFonts w:ascii="仿宋_GB2312" w:eastAsia="仿宋_GB2312" w:cs="华文仿宋" w:hint="eastAsia"/>
          <w:b/>
          <w:kern w:val="0"/>
          <w:sz w:val="32"/>
          <w:szCs w:val="32"/>
        </w:rPr>
        <w:t>条</w:t>
      </w:r>
      <w:r w:rsidR="002355D3" w:rsidRPr="002355D3">
        <w:rPr>
          <w:rFonts w:ascii="仿宋_GB2312" w:eastAsia="仿宋_GB2312" w:cs="华文仿宋" w:hint="eastAsia"/>
          <w:b/>
          <w:color w:val="FF0000"/>
          <w:kern w:val="0"/>
          <w:sz w:val="32"/>
          <w:szCs w:val="32"/>
        </w:rPr>
        <w:t xml:space="preserve"> </w:t>
      </w:r>
      <w:r w:rsidR="002355D3" w:rsidRPr="00FC0FE0">
        <w:rPr>
          <w:rFonts w:ascii="仿宋_GB2312" w:eastAsia="仿宋_GB2312" w:cs="华文仿宋" w:hint="eastAsia"/>
          <w:b/>
          <w:kern w:val="0"/>
          <w:sz w:val="32"/>
          <w:szCs w:val="32"/>
        </w:rPr>
        <w:t>【评估报告</w:t>
      </w:r>
      <w:r w:rsidR="00EF4E71" w:rsidRPr="00FC0FE0">
        <w:rPr>
          <w:rFonts w:ascii="仿宋_GB2312" w:eastAsia="仿宋_GB2312" w:cs="华文仿宋" w:hint="eastAsia"/>
          <w:b/>
          <w:kern w:val="0"/>
          <w:sz w:val="32"/>
          <w:szCs w:val="32"/>
        </w:rPr>
        <w:t>理解与</w:t>
      </w:r>
      <w:r w:rsidR="002355D3" w:rsidRPr="00FC0FE0">
        <w:rPr>
          <w:rFonts w:ascii="仿宋_GB2312" w:eastAsia="仿宋_GB2312" w:cs="华文仿宋" w:hint="eastAsia"/>
          <w:b/>
          <w:kern w:val="0"/>
          <w:sz w:val="32"/>
          <w:szCs w:val="32"/>
        </w:rPr>
        <w:t>使用】</w:t>
      </w:r>
      <w:r w:rsidR="002355D3" w:rsidRPr="002355D3">
        <w:rPr>
          <w:rFonts w:ascii="仿宋_GB2312" w:eastAsia="仿宋_GB2312" w:cs="华文仿宋" w:hint="eastAsia"/>
          <w:kern w:val="0"/>
          <w:sz w:val="32"/>
          <w:szCs w:val="32"/>
        </w:rPr>
        <w:t>资产评估专业人员应当在资产评估报告中</w:t>
      </w:r>
      <w:r w:rsidR="004534E5">
        <w:rPr>
          <w:rFonts w:ascii="仿宋_GB2312" w:eastAsia="仿宋_GB2312" w:cs="华文仿宋" w:hint="eastAsia"/>
          <w:kern w:val="0"/>
          <w:sz w:val="32"/>
          <w:szCs w:val="32"/>
        </w:rPr>
        <w:t>特别说明并购交易价格与</w:t>
      </w:r>
      <w:r w:rsidR="00EF4E71" w:rsidRPr="002355D3">
        <w:rPr>
          <w:rFonts w:ascii="仿宋_GB2312" w:eastAsia="仿宋_GB2312" w:cs="华文仿宋" w:hint="eastAsia"/>
          <w:kern w:val="0"/>
          <w:sz w:val="32"/>
          <w:szCs w:val="32"/>
        </w:rPr>
        <w:t>投资价值评估结论</w:t>
      </w:r>
      <w:r w:rsidR="004534E5">
        <w:rPr>
          <w:rFonts w:ascii="仿宋_GB2312" w:eastAsia="仿宋_GB2312" w:cs="华文仿宋" w:hint="eastAsia"/>
          <w:kern w:val="0"/>
          <w:sz w:val="32"/>
          <w:szCs w:val="32"/>
        </w:rPr>
        <w:t>的形成、影响因素存在本质不同</w:t>
      </w:r>
      <w:r w:rsidR="00E679B4">
        <w:rPr>
          <w:rFonts w:ascii="仿宋_GB2312" w:eastAsia="仿宋_GB2312" w:cs="华文仿宋" w:hint="eastAsia"/>
          <w:kern w:val="0"/>
          <w:sz w:val="32"/>
          <w:szCs w:val="32"/>
        </w:rPr>
        <w:t>。</w:t>
      </w:r>
    </w:p>
    <w:p w:rsidR="00D76636" w:rsidRPr="005B0DCA" w:rsidRDefault="005B0DCA" w:rsidP="00D50738">
      <w:pPr>
        <w:spacing w:line="360" w:lineRule="auto"/>
        <w:ind w:firstLineChars="200" w:firstLine="609"/>
        <w:rPr>
          <w:rFonts w:ascii="仿宋_GB2312" w:eastAsia="仿宋_GB2312" w:cs="华文仿宋"/>
          <w:kern w:val="0"/>
          <w:sz w:val="32"/>
          <w:szCs w:val="32"/>
        </w:rPr>
      </w:pPr>
      <w:r w:rsidRPr="005B0DCA">
        <w:rPr>
          <w:rFonts w:ascii="仿宋_GB2312" w:eastAsia="仿宋_GB2312" w:cs="华文仿宋" w:hint="eastAsia"/>
          <w:b/>
          <w:color w:val="000000" w:themeColor="text1"/>
          <w:kern w:val="0"/>
          <w:sz w:val="32"/>
          <w:szCs w:val="32"/>
        </w:rPr>
        <w:t>第</w:t>
      </w:r>
      <w:r w:rsidR="00C23250">
        <w:rPr>
          <w:rFonts w:ascii="仿宋_GB2312" w:eastAsia="仿宋_GB2312" w:cs="华文仿宋" w:hint="eastAsia"/>
          <w:b/>
          <w:color w:val="000000" w:themeColor="text1"/>
          <w:kern w:val="0"/>
          <w:sz w:val="32"/>
          <w:szCs w:val="32"/>
        </w:rPr>
        <w:t>四十</w:t>
      </w:r>
      <w:r w:rsidR="00FE082D">
        <w:rPr>
          <w:rFonts w:ascii="仿宋_GB2312" w:eastAsia="仿宋_GB2312" w:cs="华文仿宋" w:hint="eastAsia"/>
          <w:b/>
          <w:color w:val="000000" w:themeColor="text1"/>
          <w:kern w:val="0"/>
          <w:sz w:val="32"/>
          <w:szCs w:val="32"/>
        </w:rPr>
        <w:t>七</w:t>
      </w:r>
      <w:r w:rsidRPr="005B0DCA">
        <w:rPr>
          <w:rFonts w:ascii="仿宋_GB2312" w:eastAsia="仿宋_GB2312" w:cs="华文仿宋" w:hint="eastAsia"/>
          <w:b/>
          <w:color w:val="000000" w:themeColor="text1"/>
          <w:kern w:val="0"/>
          <w:sz w:val="32"/>
          <w:szCs w:val="32"/>
        </w:rPr>
        <w:t>条</w:t>
      </w:r>
      <w:r w:rsidR="00A749D7">
        <w:rPr>
          <w:rFonts w:ascii="仿宋_GB2312" w:eastAsia="仿宋_GB2312" w:cs="华文仿宋" w:hint="eastAsia"/>
          <w:b/>
          <w:color w:val="000000" w:themeColor="text1"/>
          <w:kern w:val="0"/>
          <w:sz w:val="32"/>
          <w:szCs w:val="32"/>
        </w:rPr>
        <w:t xml:space="preserve"> </w:t>
      </w:r>
      <w:r w:rsidR="00D76636" w:rsidRPr="00FC0FE0">
        <w:rPr>
          <w:rFonts w:ascii="仿宋_GB2312" w:eastAsia="仿宋_GB2312" w:cs="华文仿宋" w:hint="eastAsia"/>
          <w:b/>
          <w:kern w:val="0"/>
          <w:sz w:val="32"/>
          <w:szCs w:val="32"/>
        </w:rPr>
        <w:t>【</w:t>
      </w:r>
      <w:r w:rsidR="00EF4E71" w:rsidRPr="00FC0FE0">
        <w:rPr>
          <w:rFonts w:ascii="仿宋_GB2312" w:eastAsia="仿宋_GB2312" w:cs="华文仿宋" w:hint="eastAsia"/>
          <w:b/>
          <w:kern w:val="0"/>
          <w:sz w:val="32"/>
          <w:szCs w:val="32"/>
        </w:rPr>
        <w:t>评估报告</w:t>
      </w:r>
      <w:r w:rsidR="00D76636" w:rsidRPr="00FC0FE0">
        <w:rPr>
          <w:rFonts w:ascii="仿宋_GB2312" w:eastAsia="仿宋_GB2312" w:cs="华文仿宋" w:hint="eastAsia"/>
          <w:b/>
          <w:kern w:val="0"/>
          <w:sz w:val="32"/>
          <w:szCs w:val="32"/>
        </w:rPr>
        <w:t>披露要求</w:t>
      </w:r>
      <w:r w:rsidR="001E5A42" w:rsidRPr="00FC0FE0">
        <w:rPr>
          <w:rFonts w:ascii="仿宋_GB2312" w:eastAsia="仿宋_GB2312" w:cs="华文仿宋" w:hint="eastAsia"/>
          <w:b/>
          <w:kern w:val="0"/>
          <w:sz w:val="32"/>
          <w:szCs w:val="32"/>
        </w:rPr>
        <w:t>——总体要求</w:t>
      </w:r>
      <w:r w:rsidR="00D76636" w:rsidRPr="00FC0FE0">
        <w:rPr>
          <w:rFonts w:ascii="仿宋_GB2312" w:eastAsia="仿宋_GB2312" w:cs="华文仿宋" w:hint="eastAsia"/>
          <w:b/>
          <w:kern w:val="0"/>
          <w:sz w:val="32"/>
          <w:szCs w:val="32"/>
        </w:rPr>
        <w:t>】</w:t>
      </w:r>
      <w:r w:rsidR="00672E0D" w:rsidRPr="00FC0FE0">
        <w:rPr>
          <w:rFonts w:ascii="仿宋_GB2312" w:eastAsia="仿宋_GB2312" w:cs="华文仿宋" w:hint="eastAsia"/>
          <w:kern w:val="0"/>
          <w:sz w:val="32"/>
          <w:szCs w:val="32"/>
        </w:rPr>
        <w:t>资</w:t>
      </w:r>
      <w:r w:rsidR="00672E0D">
        <w:rPr>
          <w:rFonts w:ascii="仿宋_GB2312" w:eastAsia="仿宋_GB2312" w:cs="华文仿宋" w:hint="eastAsia"/>
          <w:kern w:val="0"/>
          <w:sz w:val="32"/>
          <w:szCs w:val="32"/>
        </w:rPr>
        <w:t>产评估专业人员执行企业并购投资价值评估业务</w:t>
      </w:r>
      <w:r w:rsidR="00D97097" w:rsidRPr="005B0DCA">
        <w:rPr>
          <w:rFonts w:ascii="仿宋_GB2312" w:eastAsia="仿宋_GB2312" w:cs="华文仿宋" w:hint="eastAsia"/>
          <w:kern w:val="0"/>
          <w:sz w:val="32"/>
          <w:szCs w:val="32"/>
        </w:rPr>
        <w:t>，</w:t>
      </w:r>
      <w:r w:rsidR="00D76636" w:rsidRPr="005B0DCA">
        <w:rPr>
          <w:rFonts w:ascii="仿宋_GB2312" w:eastAsia="仿宋_GB2312" w:cs="华文仿宋" w:hint="eastAsia"/>
          <w:kern w:val="0"/>
          <w:sz w:val="32"/>
          <w:szCs w:val="32"/>
        </w:rPr>
        <w:t>应当在评估报告中重点披露以下内容：</w:t>
      </w:r>
    </w:p>
    <w:p w:rsidR="00D76636" w:rsidRPr="00B20129" w:rsidRDefault="00D76636"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（一）投资并购方案</w:t>
      </w:r>
      <w:r w:rsidR="00D97097">
        <w:rPr>
          <w:rFonts w:ascii="仿宋_GB2312" w:eastAsia="仿宋_GB2312" w:hAnsiTheme="minorEastAsia" w:cs="Arial" w:hint="eastAsia"/>
          <w:sz w:val="32"/>
          <w:szCs w:val="32"/>
        </w:rPr>
        <w:t>（</w:t>
      </w:r>
      <w:r w:rsidRPr="00B20129">
        <w:rPr>
          <w:rFonts w:ascii="仿宋_GB2312" w:eastAsia="仿宋_GB2312" w:hAnsiTheme="minorEastAsia" w:cs="Arial" w:hint="eastAsia"/>
          <w:sz w:val="32"/>
          <w:szCs w:val="32"/>
        </w:rPr>
        <w:t>要点</w:t>
      </w:r>
      <w:r w:rsidR="00D97097">
        <w:rPr>
          <w:rFonts w:ascii="仿宋_GB2312" w:eastAsia="仿宋_GB2312" w:hAnsiTheme="minorEastAsia" w:cs="Arial" w:hint="eastAsia"/>
          <w:sz w:val="32"/>
          <w:szCs w:val="32"/>
        </w:rPr>
        <w:t>）</w:t>
      </w:r>
      <w:r w:rsidRPr="00B20129">
        <w:rPr>
          <w:rFonts w:ascii="仿宋_GB2312" w:eastAsia="仿宋_GB2312" w:hAnsiTheme="minorEastAsia" w:cs="Arial" w:hint="eastAsia"/>
          <w:sz w:val="32"/>
          <w:szCs w:val="32"/>
        </w:rPr>
        <w:t>；</w:t>
      </w:r>
    </w:p>
    <w:p w:rsidR="00D76636" w:rsidRPr="00B20129" w:rsidRDefault="00D76636"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（二）投资价值类型</w:t>
      </w:r>
      <w:r w:rsidR="001E5A42">
        <w:rPr>
          <w:rFonts w:ascii="仿宋_GB2312" w:eastAsia="仿宋_GB2312" w:hAnsiTheme="minorEastAsia" w:cs="Arial" w:hint="eastAsia"/>
          <w:sz w:val="32"/>
          <w:szCs w:val="32"/>
        </w:rPr>
        <w:t>及其</w:t>
      </w:r>
      <w:r w:rsidRPr="00B20129">
        <w:rPr>
          <w:rFonts w:ascii="仿宋_GB2312" w:eastAsia="仿宋_GB2312" w:hAnsiTheme="minorEastAsia" w:cs="Arial" w:hint="eastAsia"/>
          <w:sz w:val="32"/>
          <w:szCs w:val="32"/>
        </w:rPr>
        <w:t>定义；</w:t>
      </w:r>
    </w:p>
    <w:p w:rsidR="00D76636" w:rsidRPr="00B20129" w:rsidRDefault="00D76636"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（三）</w:t>
      </w:r>
      <w:r w:rsidR="001E5A42">
        <w:rPr>
          <w:rFonts w:ascii="仿宋_GB2312" w:eastAsia="仿宋_GB2312" w:hAnsiTheme="minorEastAsia" w:cs="Arial" w:hint="eastAsia"/>
          <w:sz w:val="32"/>
          <w:szCs w:val="32"/>
        </w:rPr>
        <w:t>设定的</w:t>
      </w:r>
      <w:r w:rsidRPr="00B20129">
        <w:rPr>
          <w:rFonts w:ascii="仿宋_GB2312" w:eastAsia="仿宋_GB2312" w:hAnsiTheme="minorEastAsia" w:cs="Arial" w:hint="eastAsia"/>
          <w:sz w:val="32"/>
          <w:szCs w:val="32"/>
        </w:rPr>
        <w:t>相关</w:t>
      </w:r>
      <w:r w:rsidR="001E5A42">
        <w:rPr>
          <w:rFonts w:ascii="仿宋_GB2312" w:eastAsia="仿宋_GB2312" w:hAnsiTheme="minorEastAsia" w:cs="Arial" w:hint="eastAsia"/>
          <w:sz w:val="32"/>
          <w:szCs w:val="32"/>
        </w:rPr>
        <w:t>评估</w:t>
      </w:r>
      <w:r w:rsidRPr="00B20129">
        <w:rPr>
          <w:rFonts w:ascii="仿宋_GB2312" w:eastAsia="仿宋_GB2312" w:hAnsiTheme="minorEastAsia" w:cs="Arial" w:hint="eastAsia"/>
          <w:sz w:val="32"/>
          <w:szCs w:val="32"/>
        </w:rPr>
        <w:t>假设；</w:t>
      </w:r>
    </w:p>
    <w:p w:rsidR="00D76636" w:rsidRPr="00B20129" w:rsidRDefault="00D76636"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（四）评估报告使用限制条件</w:t>
      </w:r>
      <w:r w:rsidR="00DC1A2C" w:rsidRPr="00B20129">
        <w:rPr>
          <w:rFonts w:ascii="仿宋_GB2312" w:eastAsia="仿宋_GB2312" w:hAnsiTheme="minorEastAsia" w:cs="Arial" w:hint="eastAsia"/>
          <w:sz w:val="32"/>
          <w:szCs w:val="32"/>
        </w:rPr>
        <w:t>。</w:t>
      </w:r>
    </w:p>
    <w:p w:rsidR="001E5A42" w:rsidRDefault="00E679B4" w:rsidP="00D50738">
      <w:pPr>
        <w:spacing w:line="360" w:lineRule="auto"/>
        <w:ind w:firstLineChars="200" w:firstLine="609"/>
        <w:rPr>
          <w:rFonts w:ascii="仿宋_GB2312" w:eastAsia="仿宋_GB2312" w:hAnsiTheme="minorEastAsia" w:cs="Arial"/>
          <w:sz w:val="32"/>
          <w:szCs w:val="32"/>
          <w:highlight w:val="yellow"/>
        </w:rPr>
      </w:pPr>
      <w:r w:rsidRPr="005B0DCA">
        <w:rPr>
          <w:rFonts w:ascii="仿宋_GB2312" w:eastAsia="仿宋_GB2312" w:cs="华文仿宋" w:hint="eastAsia"/>
          <w:b/>
          <w:color w:val="000000" w:themeColor="text1"/>
          <w:kern w:val="0"/>
          <w:sz w:val="32"/>
          <w:szCs w:val="32"/>
        </w:rPr>
        <w:lastRenderedPageBreak/>
        <w:t>第</w:t>
      </w:r>
      <w:r>
        <w:rPr>
          <w:rFonts w:ascii="仿宋_GB2312" w:eastAsia="仿宋_GB2312" w:cs="华文仿宋" w:hint="eastAsia"/>
          <w:b/>
          <w:color w:val="000000" w:themeColor="text1"/>
          <w:kern w:val="0"/>
          <w:sz w:val="32"/>
          <w:szCs w:val="32"/>
        </w:rPr>
        <w:t>四十</w:t>
      </w:r>
      <w:r w:rsidR="00FE082D">
        <w:rPr>
          <w:rFonts w:ascii="仿宋_GB2312" w:eastAsia="仿宋_GB2312" w:cs="华文仿宋" w:hint="eastAsia"/>
          <w:b/>
          <w:color w:val="000000" w:themeColor="text1"/>
          <w:kern w:val="0"/>
          <w:sz w:val="32"/>
          <w:szCs w:val="32"/>
        </w:rPr>
        <w:t>八</w:t>
      </w:r>
      <w:r w:rsidR="001E5A42" w:rsidRPr="005B0DCA">
        <w:rPr>
          <w:rFonts w:ascii="仿宋_GB2312" w:eastAsia="仿宋_GB2312" w:cs="华文仿宋" w:hint="eastAsia"/>
          <w:b/>
          <w:color w:val="000000" w:themeColor="text1"/>
          <w:kern w:val="0"/>
          <w:sz w:val="32"/>
          <w:szCs w:val="32"/>
        </w:rPr>
        <w:t>条</w:t>
      </w:r>
      <w:r w:rsidR="00A749D7">
        <w:rPr>
          <w:rFonts w:ascii="仿宋_GB2312" w:eastAsia="仿宋_GB2312" w:cs="华文仿宋" w:hint="eastAsia"/>
          <w:b/>
          <w:color w:val="000000" w:themeColor="text1"/>
          <w:kern w:val="0"/>
          <w:sz w:val="32"/>
          <w:szCs w:val="32"/>
        </w:rPr>
        <w:t xml:space="preserve"> </w:t>
      </w:r>
      <w:r w:rsidR="001E5A42" w:rsidRPr="00FC0FE0">
        <w:rPr>
          <w:rFonts w:ascii="仿宋_GB2312" w:eastAsia="仿宋_GB2312" w:cs="华文仿宋" w:hint="eastAsia"/>
          <w:b/>
          <w:kern w:val="0"/>
          <w:sz w:val="32"/>
          <w:szCs w:val="32"/>
        </w:rPr>
        <w:t>【</w:t>
      </w:r>
      <w:r w:rsidR="00EF4E71" w:rsidRPr="00FC0FE0">
        <w:rPr>
          <w:rFonts w:ascii="仿宋_GB2312" w:eastAsia="仿宋_GB2312" w:cs="华文仿宋" w:hint="eastAsia"/>
          <w:b/>
          <w:kern w:val="0"/>
          <w:sz w:val="32"/>
          <w:szCs w:val="32"/>
        </w:rPr>
        <w:t>评估报告</w:t>
      </w:r>
      <w:r w:rsidR="001E5A42" w:rsidRPr="00FC0FE0">
        <w:rPr>
          <w:rFonts w:ascii="仿宋_GB2312" w:eastAsia="仿宋_GB2312" w:cs="华文仿宋" w:hint="eastAsia"/>
          <w:b/>
          <w:kern w:val="0"/>
          <w:sz w:val="32"/>
          <w:szCs w:val="32"/>
        </w:rPr>
        <w:t>披露要求——假设要求】</w:t>
      </w:r>
      <w:r w:rsidR="001E5A42">
        <w:rPr>
          <w:rFonts w:ascii="仿宋_GB2312" w:eastAsia="仿宋_GB2312" w:cs="华文仿宋" w:hint="eastAsia"/>
          <w:kern w:val="0"/>
          <w:sz w:val="32"/>
          <w:szCs w:val="32"/>
        </w:rPr>
        <w:t>评估假设，</w:t>
      </w:r>
      <w:r w:rsidR="00FC0FE0">
        <w:rPr>
          <w:rFonts w:ascii="仿宋_GB2312" w:eastAsia="仿宋_GB2312" w:cs="华文仿宋" w:hint="eastAsia"/>
          <w:kern w:val="0"/>
          <w:sz w:val="32"/>
          <w:szCs w:val="32"/>
        </w:rPr>
        <w:t>通常</w:t>
      </w:r>
      <w:r w:rsidR="001E5A42">
        <w:rPr>
          <w:rFonts w:ascii="仿宋_GB2312" w:eastAsia="仿宋_GB2312" w:cs="华文仿宋" w:hint="eastAsia"/>
          <w:kern w:val="0"/>
          <w:sz w:val="32"/>
          <w:szCs w:val="32"/>
        </w:rPr>
        <w:t>包括</w:t>
      </w:r>
      <w:r w:rsidR="001E5A42" w:rsidRPr="005B0DCA">
        <w:rPr>
          <w:rFonts w:ascii="仿宋_GB2312" w:eastAsia="仿宋_GB2312" w:cs="华文仿宋" w:hint="eastAsia"/>
          <w:kern w:val="0"/>
          <w:sz w:val="32"/>
          <w:szCs w:val="32"/>
        </w:rPr>
        <w:t>：</w:t>
      </w:r>
    </w:p>
    <w:p w:rsidR="001E5A42" w:rsidRPr="001E5A42" w:rsidRDefault="001E5A42" w:rsidP="00D50738">
      <w:pPr>
        <w:spacing w:line="360" w:lineRule="auto"/>
        <w:ind w:firstLineChars="200" w:firstLine="607"/>
        <w:rPr>
          <w:rFonts w:ascii="仿宋_GB2312" w:eastAsia="仿宋_GB2312" w:hAnsiTheme="minorEastAsia" w:cs="Arial"/>
          <w:sz w:val="32"/>
          <w:szCs w:val="32"/>
        </w:rPr>
      </w:pPr>
      <w:r w:rsidRPr="001E5A42">
        <w:rPr>
          <w:rFonts w:ascii="仿宋_GB2312" w:eastAsia="仿宋_GB2312" w:hAnsiTheme="minorEastAsia" w:cs="Arial" w:hint="eastAsia"/>
          <w:sz w:val="32"/>
          <w:szCs w:val="32"/>
        </w:rPr>
        <w:t>（一）本次评估以并购方案按计划实施后标的资产及并购方的相关资产或者业务运行为基础；</w:t>
      </w:r>
    </w:p>
    <w:p w:rsidR="001E5A42" w:rsidRPr="001E5A42" w:rsidRDefault="001E5A42" w:rsidP="00D50738">
      <w:pPr>
        <w:spacing w:line="360" w:lineRule="auto"/>
        <w:ind w:firstLineChars="200" w:firstLine="607"/>
        <w:rPr>
          <w:rFonts w:ascii="仿宋_GB2312" w:eastAsia="仿宋_GB2312" w:hAnsiTheme="minorEastAsia" w:cs="Arial"/>
          <w:sz w:val="32"/>
          <w:szCs w:val="32"/>
        </w:rPr>
      </w:pPr>
      <w:r w:rsidRPr="001E5A42">
        <w:rPr>
          <w:rFonts w:ascii="仿宋_GB2312" w:eastAsia="仿宋_GB2312" w:hAnsiTheme="minorEastAsia" w:cs="Arial" w:hint="eastAsia"/>
          <w:sz w:val="32"/>
          <w:szCs w:val="32"/>
        </w:rPr>
        <w:t>（二）假设评估基准日经济环境不变，标的资产、并购方所在国家或者地区现行的宏观经济不发生重大变化；</w:t>
      </w:r>
    </w:p>
    <w:p w:rsidR="001E5A42" w:rsidRPr="001E5A42" w:rsidRDefault="001E5A42" w:rsidP="00D50738">
      <w:pPr>
        <w:spacing w:line="360" w:lineRule="auto"/>
        <w:ind w:firstLineChars="200" w:firstLine="607"/>
        <w:rPr>
          <w:rFonts w:ascii="仿宋_GB2312" w:eastAsia="仿宋_GB2312" w:hAnsiTheme="minorEastAsia" w:cs="Arial"/>
          <w:sz w:val="32"/>
          <w:szCs w:val="32"/>
        </w:rPr>
      </w:pPr>
      <w:r w:rsidRPr="001E5A42">
        <w:rPr>
          <w:rFonts w:ascii="仿宋_GB2312" w:eastAsia="仿宋_GB2312" w:hAnsiTheme="minorEastAsia" w:cs="Arial" w:hint="eastAsia"/>
          <w:sz w:val="32"/>
          <w:szCs w:val="32"/>
        </w:rPr>
        <w:t>（三）标的公司所执行的税赋、税率等均依照投资并购方案无重大变化；</w:t>
      </w:r>
    </w:p>
    <w:p w:rsidR="001E5A42" w:rsidRDefault="001E5A42" w:rsidP="00D50738">
      <w:pPr>
        <w:spacing w:line="360" w:lineRule="auto"/>
        <w:ind w:firstLineChars="200" w:firstLine="607"/>
        <w:rPr>
          <w:rFonts w:ascii="仿宋_GB2312" w:eastAsia="仿宋_GB2312" w:hAnsiTheme="minorEastAsia" w:cs="Arial"/>
          <w:sz w:val="32"/>
          <w:szCs w:val="32"/>
        </w:rPr>
      </w:pPr>
      <w:r w:rsidRPr="001E5A42">
        <w:rPr>
          <w:rFonts w:ascii="仿宋_GB2312" w:eastAsia="仿宋_GB2312" w:hAnsiTheme="minorEastAsia" w:cs="Arial" w:hint="eastAsia"/>
          <w:sz w:val="32"/>
          <w:szCs w:val="32"/>
        </w:rPr>
        <w:t>（四）并购整合后公司未来的经营管理班子尽职，并按投资并购方案载明的经营管理模式进行；</w:t>
      </w:r>
    </w:p>
    <w:p w:rsidR="001E5A42" w:rsidRDefault="001E5A42"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w:t>
      </w:r>
      <w:r>
        <w:rPr>
          <w:rFonts w:ascii="仿宋_GB2312" w:eastAsia="仿宋_GB2312" w:hAnsiTheme="minorEastAsia" w:cs="Arial" w:hint="eastAsia"/>
          <w:sz w:val="32"/>
          <w:szCs w:val="32"/>
        </w:rPr>
        <w:t>五</w:t>
      </w:r>
      <w:r w:rsidRPr="00B20129">
        <w:rPr>
          <w:rFonts w:ascii="仿宋_GB2312" w:eastAsia="仿宋_GB2312" w:hAnsiTheme="minorEastAsia" w:cs="Arial" w:hint="eastAsia"/>
          <w:sz w:val="32"/>
          <w:szCs w:val="32"/>
        </w:rPr>
        <w:t>）投资并购整合进度</w:t>
      </w:r>
      <w:r>
        <w:rPr>
          <w:rFonts w:ascii="仿宋_GB2312" w:eastAsia="仿宋_GB2312" w:hAnsiTheme="minorEastAsia" w:cs="Arial" w:hint="eastAsia"/>
          <w:sz w:val="32"/>
          <w:szCs w:val="32"/>
        </w:rPr>
        <w:t>，按照投资并购方案整合措施完整、按时执行；</w:t>
      </w:r>
    </w:p>
    <w:p w:rsidR="001E5A42" w:rsidRPr="001E5A42" w:rsidRDefault="001E5A42" w:rsidP="00D50738">
      <w:pPr>
        <w:spacing w:line="360" w:lineRule="auto"/>
        <w:ind w:firstLineChars="200" w:firstLine="607"/>
        <w:rPr>
          <w:rFonts w:ascii="仿宋_GB2312" w:eastAsia="仿宋_GB2312" w:hAnsiTheme="minorEastAsia" w:cs="Arial"/>
          <w:sz w:val="32"/>
          <w:szCs w:val="32"/>
        </w:rPr>
      </w:pPr>
      <w:r w:rsidRPr="001E5A42">
        <w:rPr>
          <w:rFonts w:ascii="仿宋_GB2312" w:eastAsia="仿宋_GB2312" w:hAnsiTheme="minorEastAsia" w:cs="Arial" w:hint="eastAsia"/>
          <w:sz w:val="32"/>
          <w:szCs w:val="32"/>
        </w:rPr>
        <w:t>（</w:t>
      </w:r>
      <w:r>
        <w:rPr>
          <w:rFonts w:ascii="仿宋_GB2312" w:eastAsia="仿宋_GB2312" w:hAnsiTheme="minorEastAsia" w:cs="Arial" w:hint="eastAsia"/>
          <w:sz w:val="32"/>
          <w:szCs w:val="32"/>
        </w:rPr>
        <w:t>六</w:t>
      </w:r>
      <w:r w:rsidRPr="001E5A42">
        <w:rPr>
          <w:rFonts w:ascii="仿宋_GB2312" w:eastAsia="仿宋_GB2312" w:hAnsiTheme="minorEastAsia" w:cs="Arial" w:hint="eastAsia"/>
          <w:sz w:val="32"/>
          <w:szCs w:val="32"/>
        </w:rPr>
        <w:t>）本次评估假设委托人及被评估单位提供的基础资料和财务资料真实、准确、完整；</w:t>
      </w:r>
    </w:p>
    <w:p w:rsidR="001E5A42" w:rsidRPr="00B20129" w:rsidRDefault="001E5A42" w:rsidP="00D50738">
      <w:pPr>
        <w:spacing w:line="360" w:lineRule="auto"/>
        <w:ind w:firstLineChars="200" w:firstLine="607"/>
        <w:rPr>
          <w:rFonts w:ascii="仿宋_GB2312" w:eastAsia="仿宋_GB2312" w:hAnsiTheme="minorEastAsia" w:cs="Arial"/>
          <w:sz w:val="32"/>
          <w:szCs w:val="32"/>
        </w:rPr>
      </w:pPr>
      <w:r w:rsidRPr="001E5A42">
        <w:rPr>
          <w:rFonts w:ascii="仿宋_GB2312" w:eastAsia="仿宋_GB2312" w:hAnsiTheme="minorEastAsia" w:cs="Arial" w:hint="eastAsia"/>
          <w:sz w:val="32"/>
          <w:szCs w:val="32"/>
        </w:rPr>
        <w:t>（</w:t>
      </w:r>
      <w:r>
        <w:rPr>
          <w:rFonts w:ascii="仿宋_GB2312" w:eastAsia="仿宋_GB2312" w:hAnsiTheme="minorEastAsia" w:cs="Arial" w:hint="eastAsia"/>
          <w:sz w:val="32"/>
          <w:szCs w:val="32"/>
        </w:rPr>
        <w:t>七</w:t>
      </w:r>
      <w:r w:rsidRPr="001E5A42">
        <w:rPr>
          <w:rFonts w:ascii="仿宋_GB2312" w:eastAsia="仿宋_GB2312" w:hAnsiTheme="minorEastAsia" w:cs="Arial" w:hint="eastAsia"/>
          <w:sz w:val="32"/>
          <w:szCs w:val="32"/>
        </w:rPr>
        <w:t>）评估范围以委托人提供的评估资料为准，未考虑所提供资料以外可能存在的或有资产及或有负债。</w:t>
      </w:r>
    </w:p>
    <w:p w:rsidR="001E5A42" w:rsidRDefault="00E679B4" w:rsidP="00D50738">
      <w:pPr>
        <w:spacing w:line="360" w:lineRule="auto"/>
        <w:ind w:firstLineChars="200" w:firstLine="609"/>
        <w:rPr>
          <w:rFonts w:ascii="仿宋_GB2312" w:eastAsia="仿宋_GB2312" w:hAnsiTheme="minorEastAsia" w:cs="Arial"/>
          <w:sz w:val="32"/>
          <w:szCs w:val="32"/>
          <w:highlight w:val="yellow"/>
        </w:rPr>
      </w:pPr>
      <w:r w:rsidRPr="005B0DCA">
        <w:rPr>
          <w:rFonts w:ascii="仿宋_GB2312" w:eastAsia="仿宋_GB2312" w:cs="华文仿宋" w:hint="eastAsia"/>
          <w:b/>
          <w:color w:val="000000" w:themeColor="text1"/>
          <w:kern w:val="0"/>
          <w:sz w:val="32"/>
          <w:szCs w:val="32"/>
        </w:rPr>
        <w:t>第</w:t>
      </w:r>
      <w:r>
        <w:rPr>
          <w:rFonts w:ascii="仿宋_GB2312" w:eastAsia="仿宋_GB2312" w:cs="华文仿宋" w:hint="eastAsia"/>
          <w:b/>
          <w:color w:val="000000" w:themeColor="text1"/>
          <w:kern w:val="0"/>
          <w:sz w:val="32"/>
          <w:szCs w:val="32"/>
        </w:rPr>
        <w:t>四十</w:t>
      </w:r>
      <w:r w:rsidR="00FE082D">
        <w:rPr>
          <w:rFonts w:ascii="仿宋_GB2312" w:eastAsia="仿宋_GB2312" w:cs="华文仿宋" w:hint="eastAsia"/>
          <w:b/>
          <w:color w:val="000000" w:themeColor="text1"/>
          <w:kern w:val="0"/>
          <w:sz w:val="32"/>
          <w:szCs w:val="32"/>
        </w:rPr>
        <w:t>九</w:t>
      </w:r>
      <w:r w:rsidR="001E5A42" w:rsidRPr="005B0DCA">
        <w:rPr>
          <w:rFonts w:ascii="仿宋_GB2312" w:eastAsia="仿宋_GB2312" w:cs="华文仿宋" w:hint="eastAsia"/>
          <w:b/>
          <w:color w:val="000000" w:themeColor="text1"/>
          <w:kern w:val="0"/>
          <w:sz w:val="32"/>
          <w:szCs w:val="32"/>
        </w:rPr>
        <w:t>条</w:t>
      </w:r>
      <w:r w:rsidR="001E5A42" w:rsidRPr="00F63638">
        <w:rPr>
          <w:rFonts w:ascii="仿宋_GB2312" w:eastAsia="仿宋_GB2312" w:cs="华文仿宋" w:hint="eastAsia"/>
          <w:b/>
          <w:kern w:val="0"/>
          <w:sz w:val="32"/>
          <w:szCs w:val="32"/>
        </w:rPr>
        <w:t>【</w:t>
      </w:r>
      <w:r w:rsidR="00EF4E71" w:rsidRPr="00F63638">
        <w:rPr>
          <w:rFonts w:ascii="仿宋_GB2312" w:eastAsia="仿宋_GB2312" w:cs="华文仿宋" w:hint="eastAsia"/>
          <w:b/>
          <w:kern w:val="0"/>
          <w:sz w:val="32"/>
          <w:szCs w:val="32"/>
        </w:rPr>
        <w:t>评估报告</w:t>
      </w:r>
      <w:r w:rsidR="001E5A42" w:rsidRPr="00F63638">
        <w:rPr>
          <w:rFonts w:ascii="仿宋_GB2312" w:eastAsia="仿宋_GB2312" w:cs="华文仿宋" w:hint="eastAsia"/>
          <w:b/>
          <w:kern w:val="0"/>
          <w:sz w:val="32"/>
          <w:szCs w:val="32"/>
        </w:rPr>
        <w:t>披露要求——限定使用要求】</w:t>
      </w:r>
      <w:r w:rsidR="001E5A42">
        <w:rPr>
          <w:rFonts w:ascii="仿宋_GB2312" w:eastAsia="仿宋_GB2312" w:cs="华文仿宋" w:hint="eastAsia"/>
          <w:kern w:val="0"/>
          <w:sz w:val="32"/>
          <w:szCs w:val="32"/>
        </w:rPr>
        <w:t>评估报告限定使用要求，一般包括</w:t>
      </w:r>
      <w:r w:rsidR="001E5A42" w:rsidRPr="005B0DCA">
        <w:rPr>
          <w:rFonts w:ascii="仿宋_GB2312" w:eastAsia="仿宋_GB2312" w:cs="华文仿宋" w:hint="eastAsia"/>
          <w:kern w:val="0"/>
          <w:sz w:val="32"/>
          <w:szCs w:val="32"/>
        </w:rPr>
        <w:t>：</w:t>
      </w:r>
    </w:p>
    <w:p w:rsidR="001E5A42" w:rsidRDefault="001E5A42" w:rsidP="00D50738">
      <w:pPr>
        <w:spacing w:line="360" w:lineRule="auto"/>
        <w:ind w:firstLineChars="200" w:firstLine="607"/>
        <w:rPr>
          <w:rFonts w:ascii="仿宋_GB2312" w:eastAsia="仿宋_GB2312" w:hAnsiTheme="minorEastAsia" w:cs="Arial"/>
          <w:sz w:val="32"/>
          <w:szCs w:val="32"/>
        </w:rPr>
      </w:pPr>
      <w:r w:rsidRPr="00B20129">
        <w:rPr>
          <w:rFonts w:ascii="仿宋_GB2312" w:eastAsia="仿宋_GB2312" w:hAnsiTheme="minorEastAsia" w:cs="Arial" w:hint="eastAsia"/>
          <w:sz w:val="32"/>
          <w:szCs w:val="32"/>
        </w:rPr>
        <w:t>（</w:t>
      </w:r>
      <w:r>
        <w:rPr>
          <w:rFonts w:ascii="仿宋_GB2312" w:eastAsia="仿宋_GB2312" w:hAnsiTheme="minorEastAsia" w:cs="Arial" w:hint="eastAsia"/>
          <w:sz w:val="32"/>
          <w:szCs w:val="32"/>
        </w:rPr>
        <w:t>一</w:t>
      </w:r>
      <w:r w:rsidRPr="00B20129">
        <w:rPr>
          <w:rFonts w:ascii="仿宋_GB2312" w:eastAsia="仿宋_GB2312" w:hAnsiTheme="minorEastAsia" w:cs="Arial" w:hint="eastAsia"/>
          <w:sz w:val="32"/>
          <w:szCs w:val="32"/>
        </w:rPr>
        <w:t>）</w:t>
      </w:r>
      <w:r>
        <w:rPr>
          <w:rFonts w:ascii="仿宋_GB2312" w:eastAsia="仿宋_GB2312" w:hAnsiTheme="minorEastAsia" w:cs="Arial" w:hint="eastAsia"/>
          <w:sz w:val="32"/>
          <w:szCs w:val="32"/>
        </w:rPr>
        <w:t>评估报告只能由评估报告载明的</w:t>
      </w:r>
      <w:r w:rsidR="00F63638">
        <w:rPr>
          <w:rFonts w:ascii="仿宋_GB2312" w:eastAsia="仿宋_GB2312" w:hAnsiTheme="minorEastAsia" w:cs="Arial" w:hint="eastAsia"/>
          <w:sz w:val="32"/>
          <w:szCs w:val="32"/>
        </w:rPr>
        <w:t>评估报告</w:t>
      </w:r>
      <w:r w:rsidR="00F63638">
        <w:rPr>
          <w:rFonts w:ascii="仿宋_GB2312" w:eastAsia="仿宋_GB2312" w:hAnsiTheme="minorEastAsia" w:cs="Arial"/>
          <w:sz w:val="32"/>
          <w:szCs w:val="32"/>
        </w:rPr>
        <w:t>使用人</w:t>
      </w:r>
      <w:r>
        <w:rPr>
          <w:rFonts w:ascii="仿宋_GB2312" w:eastAsia="仿宋_GB2312" w:hAnsiTheme="minorEastAsia" w:cs="Arial" w:hint="eastAsia"/>
          <w:sz w:val="32"/>
          <w:szCs w:val="32"/>
        </w:rPr>
        <w:t>，在本次并购过程中使用；</w:t>
      </w:r>
    </w:p>
    <w:p w:rsidR="001E5A42" w:rsidRPr="001E5A42" w:rsidRDefault="001E5A42" w:rsidP="00D50738">
      <w:pPr>
        <w:spacing w:line="360" w:lineRule="auto"/>
        <w:ind w:firstLineChars="200" w:firstLine="607"/>
        <w:rPr>
          <w:rFonts w:ascii="仿宋_GB2312" w:eastAsia="仿宋_GB2312" w:hAnsiTheme="minorEastAsia" w:cs="Arial"/>
          <w:sz w:val="32"/>
          <w:szCs w:val="32"/>
        </w:rPr>
      </w:pPr>
      <w:r>
        <w:rPr>
          <w:rFonts w:ascii="仿宋_GB2312" w:eastAsia="仿宋_GB2312" w:hAnsiTheme="minorEastAsia" w:cs="Arial" w:hint="eastAsia"/>
          <w:sz w:val="32"/>
          <w:szCs w:val="32"/>
        </w:rPr>
        <w:t>（二）评估报告只能在</w:t>
      </w:r>
      <w:r w:rsidR="002355D3">
        <w:rPr>
          <w:rFonts w:ascii="仿宋_GB2312" w:eastAsia="仿宋_GB2312" w:hAnsiTheme="minorEastAsia" w:cs="Arial" w:hint="eastAsia"/>
          <w:sz w:val="32"/>
          <w:szCs w:val="32"/>
        </w:rPr>
        <w:t>评估报告披露的</w:t>
      </w:r>
      <w:r>
        <w:rPr>
          <w:rFonts w:ascii="仿宋_GB2312" w:eastAsia="仿宋_GB2312" w:hAnsiTheme="minorEastAsia" w:cs="Arial" w:hint="eastAsia"/>
          <w:sz w:val="32"/>
          <w:szCs w:val="32"/>
        </w:rPr>
        <w:t>尽职调查阶段</w:t>
      </w:r>
      <w:r w:rsidR="002355D3">
        <w:rPr>
          <w:rFonts w:ascii="仿宋_GB2312" w:eastAsia="仿宋_GB2312" w:hAnsiTheme="minorEastAsia" w:cs="Arial" w:hint="eastAsia"/>
          <w:sz w:val="32"/>
          <w:szCs w:val="32"/>
        </w:rPr>
        <w:t>，以及评估依据的尽职调查报告下</w:t>
      </w:r>
      <w:r>
        <w:rPr>
          <w:rFonts w:ascii="仿宋_GB2312" w:eastAsia="仿宋_GB2312" w:hAnsiTheme="minorEastAsia" w:cs="Arial" w:hint="eastAsia"/>
          <w:sz w:val="32"/>
          <w:szCs w:val="32"/>
        </w:rPr>
        <w:t>使用；</w:t>
      </w:r>
    </w:p>
    <w:p w:rsidR="001E5A42" w:rsidRPr="00B20129" w:rsidRDefault="001E5A42" w:rsidP="00D50738">
      <w:pPr>
        <w:spacing w:line="360" w:lineRule="auto"/>
        <w:ind w:firstLineChars="200" w:firstLine="607"/>
        <w:rPr>
          <w:rFonts w:ascii="仿宋_GB2312" w:eastAsia="仿宋_GB2312" w:hAnsiTheme="minorEastAsia" w:cs="Arial"/>
          <w:sz w:val="32"/>
          <w:szCs w:val="32"/>
        </w:rPr>
      </w:pPr>
      <w:r>
        <w:rPr>
          <w:rFonts w:ascii="仿宋_GB2312" w:eastAsia="仿宋_GB2312" w:hAnsiTheme="minorEastAsia" w:cs="Arial" w:hint="eastAsia"/>
          <w:sz w:val="32"/>
          <w:szCs w:val="32"/>
        </w:rPr>
        <w:lastRenderedPageBreak/>
        <w:t>（</w:t>
      </w:r>
      <w:r w:rsidR="002355D3">
        <w:rPr>
          <w:rFonts w:ascii="仿宋_GB2312" w:eastAsia="仿宋_GB2312" w:hAnsiTheme="minorEastAsia" w:cs="Arial" w:hint="eastAsia"/>
          <w:sz w:val="32"/>
          <w:szCs w:val="32"/>
        </w:rPr>
        <w:t>三</w:t>
      </w:r>
      <w:r>
        <w:rPr>
          <w:rFonts w:ascii="仿宋_GB2312" w:eastAsia="仿宋_GB2312" w:hAnsiTheme="minorEastAsia" w:cs="Arial" w:hint="eastAsia"/>
          <w:sz w:val="32"/>
          <w:szCs w:val="32"/>
        </w:rPr>
        <w:t>）</w:t>
      </w:r>
      <w:r w:rsidRPr="00B20129">
        <w:rPr>
          <w:rFonts w:ascii="仿宋_GB2312" w:eastAsia="仿宋_GB2312" w:hAnsiTheme="minorEastAsia" w:cs="Arial" w:hint="eastAsia"/>
          <w:sz w:val="32"/>
          <w:szCs w:val="32"/>
        </w:rPr>
        <w:t>评估结论只在评估报告依据的投资并购方案能够如期实现</w:t>
      </w:r>
      <w:r w:rsidR="00F63638">
        <w:rPr>
          <w:rFonts w:ascii="仿宋_GB2312" w:eastAsia="仿宋_GB2312" w:hAnsiTheme="minorEastAsia" w:cs="Arial" w:hint="eastAsia"/>
          <w:sz w:val="32"/>
          <w:szCs w:val="32"/>
        </w:rPr>
        <w:t>的</w:t>
      </w:r>
      <w:r w:rsidR="00F63638">
        <w:rPr>
          <w:rFonts w:ascii="仿宋_GB2312" w:eastAsia="仿宋_GB2312" w:hAnsiTheme="minorEastAsia" w:cs="Arial"/>
          <w:sz w:val="32"/>
          <w:szCs w:val="32"/>
        </w:rPr>
        <w:t>前提</w:t>
      </w:r>
      <w:r w:rsidRPr="00B20129">
        <w:rPr>
          <w:rFonts w:ascii="仿宋_GB2312" w:eastAsia="仿宋_GB2312" w:hAnsiTheme="minorEastAsia" w:cs="Arial" w:hint="eastAsia"/>
          <w:sz w:val="32"/>
          <w:szCs w:val="32"/>
        </w:rPr>
        <w:t>下成立</w:t>
      </w:r>
      <w:r w:rsidR="002355D3">
        <w:rPr>
          <w:rFonts w:ascii="仿宋_GB2312" w:eastAsia="仿宋_GB2312" w:hAnsiTheme="minorEastAsia" w:cs="Arial" w:hint="eastAsia"/>
          <w:sz w:val="32"/>
          <w:szCs w:val="32"/>
        </w:rPr>
        <w:t>；</w:t>
      </w:r>
    </w:p>
    <w:p w:rsidR="00D22919" w:rsidRPr="00D12075" w:rsidRDefault="00DC1A2C" w:rsidP="00193DFF">
      <w:pPr>
        <w:spacing w:line="360" w:lineRule="auto"/>
        <w:jc w:val="center"/>
        <w:rPr>
          <w:rFonts w:ascii="黑体" w:eastAsia="黑体" w:hAnsi="黑体"/>
          <w:sz w:val="32"/>
          <w:szCs w:val="32"/>
        </w:rPr>
      </w:pPr>
      <w:r w:rsidRPr="00D12075">
        <w:rPr>
          <w:rFonts w:ascii="黑体" w:eastAsia="黑体" w:hAnsi="黑体" w:hint="eastAsia"/>
          <w:sz w:val="32"/>
          <w:szCs w:val="32"/>
        </w:rPr>
        <w:t xml:space="preserve"> </w:t>
      </w:r>
      <w:r w:rsidR="00D12075">
        <w:rPr>
          <w:rFonts w:ascii="黑体" w:eastAsia="黑体" w:hAnsi="黑体" w:hint="eastAsia"/>
          <w:sz w:val="32"/>
          <w:szCs w:val="32"/>
        </w:rPr>
        <w:t xml:space="preserve">第六章 </w:t>
      </w:r>
      <w:r w:rsidR="00D22919" w:rsidRPr="00D12075">
        <w:rPr>
          <w:rFonts w:ascii="黑体" w:eastAsia="黑体" w:hAnsi="黑体" w:hint="eastAsia"/>
          <w:sz w:val="32"/>
          <w:szCs w:val="32"/>
        </w:rPr>
        <w:t>附</w:t>
      </w:r>
      <w:r w:rsidR="003166B4" w:rsidRPr="00D12075">
        <w:rPr>
          <w:rFonts w:ascii="黑体" w:eastAsia="黑体" w:hAnsi="黑体" w:hint="eastAsia"/>
          <w:sz w:val="32"/>
          <w:szCs w:val="32"/>
        </w:rPr>
        <w:t xml:space="preserve"> </w:t>
      </w:r>
      <w:r w:rsidR="00D22919" w:rsidRPr="00D12075">
        <w:rPr>
          <w:rFonts w:ascii="黑体" w:eastAsia="黑体" w:hAnsi="黑体" w:hint="eastAsia"/>
          <w:sz w:val="32"/>
          <w:szCs w:val="32"/>
        </w:rPr>
        <w:t>则</w:t>
      </w:r>
    </w:p>
    <w:p w:rsidR="00D76636" w:rsidRPr="005B0DCA" w:rsidRDefault="00E679B4" w:rsidP="00D50738">
      <w:pPr>
        <w:spacing w:line="360" w:lineRule="auto"/>
        <w:ind w:firstLineChars="200" w:firstLine="609"/>
        <w:rPr>
          <w:rFonts w:ascii="仿宋_GB2312" w:eastAsia="仿宋_GB2312" w:cs="华文仿宋"/>
          <w:kern w:val="0"/>
          <w:sz w:val="32"/>
          <w:szCs w:val="32"/>
        </w:rPr>
      </w:pPr>
      <w:r w:rsidRPr="005B0DCA">
        <w:rPr>
          <w:rFonts w:ascii="仿宋_GB2312" w:eastAsia="仿宋_GB2312" w:cs="华文仿宋" w:hint="eastAsia"/>
          <w:b/>
          <w:color w:val="000000" w:themeColor="text1"/>
          <w:kern w:val="0"/>
          <w:sz w:val="32"/>
          <w:szCs w:val="32"/>
        </w:rPr>
        <w:t>第</w:t>
      </w:r>
      <w:r w:rsidR="00FE082D">
        <w:rPr>
          <w:rFonts w:ascii="仿宋_GB2312" w:eastAsia="仿宋_GB2312" w:cs="华文仿宋" w:hint="eastAsia"/>
          <w:b/>
          <w:color w:val="000000" w:themeColor="text1"/>
          <w:kern w:val="0"/>
          <w:sz w:val="32"/>
          <w:szCs w:val="32"/>
        </w:rPr>
        <w:t>五十</w:t>
      </w:r>
      <w:r w:rsidR="005B0DCA" w:rsidRPr="005B0DCA">
        <w:rPr>
          <w:rFonts w:ascii="仿宋_GB2312" w:eastAsia="仿宋_GB2312" w:cs="华文仿宋" w:hint="eastAsia"/>
          <w:b/>
          <w:color w:val="000000" w:themeColor="text1"/>
          <w:kern w:val="0"/>
          <w:sz w:val="32"/>
          <w:szCs w:val="32"/>
        </w:rPr>
        <w:t>条</w:t>
      </w:r>
      <w:r w:rsidR="005B0DCA">
        <w:rPr>
          <w:rFonts w:ascii="仿宋_GB2312" w:eastAsia="仿宋_GB2312" w:cs="华文仿宋" w:hint="eastAsia"/>
          <w:b/>
          <w:color w:val="000000" w:themeColor="text1"/>
          <w:kern w:val="0"/>
          <w:sz w:val="32"/>
          <w:szCs w:val="32"/>
        </w:rPr>
        <w:t xml:space="preserve"> </w:t>
      </w:r>
      <w:r w:rsidR="00D76636" w:rsidRPr="005B0DCA">
        <w:rPr>
          <w:rFonts w:ascii="仿宋_GB2312" w:eastAsia="仿宋_GB2312" w:cs="华文仿宋" w:hint="eastAsia"/>
          <w:kern w:val="0"/>
          <w:sz w:val="32"/>
          <w:szCs w:val="32"/>
        </w:rPr>
        <w:t>本指导意见自   年  月  日起施行。</w:t>
      </w:r>
    </w:p>
    <w:sectPr w:rsidR="00D76636" w:rsidRPr="005B0DCA" w:rsidSect="00631BD6">
      <w:footerReference w:type="even" r:id="rId8"/>
      <w:footerReference w:type="default" r:id="rId9"/>
      <w:pgSz w:w="11906" w:h="16838" w:code="9"/>
      <w:pgMar w:top="1440" w:right="1797" w:bottom="1440" w:left="1797" w:header="851" w:footer="992" w:gutter="0"/>
      <w:pgNumType w:fmt="numberInDash"/>
      <w:cols w:space="425"/>
      <w:docGrid w:type="linesAndChars" w:linePitch="312" w:charSpace="-34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4E84" w:rsidRDefault="00BD4E84" w:rsidP="004E33A4">
      <w:r>
        <w:separator/>
      </w:r>
    </w:p>
  </w:endnote>
  <w:endnote w:type="continuationSeparator" w:id="0">
    <w:p w:rsidR="00BD4E84" w:rsidRDefault="00BD4E84" w:rsidP="004E3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仿宋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190981"/>
      <w:docPartObj>
        <w:docPartGallery w:val="Page Numbers (Bottom of Page)"/>
        <w:docPartUnique/>
      </w:docPartObj>
    </w:sdtPr>
    <w:sdtEndPr>
      <w:rPr>
        <w:rFonts w:ascii="宋体" w:eastAsia="宋体" w:hAnsi="宋体"/>
        <w:sz w:val="28"/>
        <w:szCs w:val="28"/>
      </w:rPr>
    </w:sdtEndPr>
    <w:sdtContent>
      <w:p w:rsidR="00281F39" w:rsidRPr="00281F39" w:rsidRDefault="00281F39">
        <w:pPr>
          <w:pStyle w:val="a7"/>
          <w:rPr>
            <w:rFonts w:ascii="宋体" w:eastAsia="宋体" w:hAnsi="宋体"/>
            <w:sz w:val="28"/>
            <w:szCs w:val="28"/>
          </w:rPr>
        </w:pPr>
        <w:r w:rsidRPr="00281F39">
          <w:rPr>
            <w:rFonts w:ascii="宋体" w:eastAsia="宋体" w:hAnsi="宋体"/>
            <w:sz w:val="28"/>
            <w:szCs w:val="28"/>
          </w:rPr>
          <w:fldChar w:fldCharType="begin"/>
        </w:r>
        <w:r w:rsidRPr="00281F39">
          <w:rPr>
            <w:rFonts w:ascii="宋体" w:eastAsia="宋体" w:hAnsi="宋体"/>
            <w:sz w:val="28"/>
            <w:szCs w:val="28"/>
          </w:rPr>
          <w:instrText>PAGE   \* MERGEFORMAT</w:instrText>
        </w:r>
        <w:r w:rsidRPr="00281F39">
          <w:rPr>
            <w:rFonts w:ascii="宋体" w:eastAsia="宋体" w:hAnsi="宋体"/>
            <w:sz w:val="28"/>
            <w:szCs w:val="28"/>
          </w:rPr>
          <w:fldChar w:fldCharType="separate"/>
        </w:r>
        <w:r w:rsidR="00631BD6" w:rsidRPr="00631BD6">
          <w:rPr>
            <w:rFonts w:ascii="宋体" w:eastAsia="宋体" w:hAnsi="宋体"/>
            <w:noProof/>
            <w:sz w:val="28"/>
            <w:szCs w:val="28"/>
            <w:lang w:val="zh-CN"/>
          </w:rPr>
          <w:t>-</w:t>
        </w:r>
        <w:r w:rsidR="00631BD6">
          <w:rPr>
            <w:rFonts w:ascii="宋体" w:eastAsia="宋体" w:hAnsi="宋体"/>
            <w:noProof/>
            <w:sz w:val="28"/>
            <w:szCs w:val="28"/>
          </w:rPr>
          <w:t xml:space="preserve"> 18 -</w:t>
        </w:r>
        <w:r w:rsidRPr="00281F39">
          <w:rPr>
            <w:rFonts w:ascii="宋体" w:eastAsia="宋体" w:hAnsi="宋体"/>
            <w:sz w:val="28"/>
            <w:szCs w:val="28"/>
          </w:rPr>
          <w:fldChar w:fldCharType="end"/>
        </w:r>
      </w:p>
    </w:sdtContent>
  </w:sdt>
  <w:p w:rsidR="00281F39" w:rsidRDefault="00281F3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2235738"/>
      <w:docPartObj>
        <w:docPartGallery w:val="Page Numbers (Bottom of Page)"/>
        <w:docPartUnique/>
      </w:docPartObj>
    </w:sdtPr>
    <w:sdtEndPr>
      <w:rPr>
        <w:rFonts w:ascii="宋体" w:eastAsia="宋体" w:hAnsi="宋体"/>
        <w:sz w:val="28"/>
        <w:szCs w:val="28"/>
      </w:rPr>
    </w:sdtEndPr>
    <w:sdtContent>
      <w:p w:rsidR="00D50738" w:rsidRPr="00D50738" w:rsidRDefault="00D50738">
        <w:pPr>
          <w:pStyle w:val="a7"/>
          <w:jc w:val="right"/>
          <w:rPr>
            <w:rFonts w:ascii="宋体" w:eastAsia="宋体" w:hAnsi="宋体"/>
            <w:sz w:val="28"/>
            <w:szCs w:val="28"/>
          </w:rPr>
        </w:pPr>
        <w:r w:rsidRPr="00D50738">
          <w:rPr>
            <w:rFonts w:ascii="宋体" w:eastAsia="宋体" w:hAnsi="宋体"/>
            <w:sz w:val="28"/>
            <w:szCs w:val="28"/>
          </w:rPr>
          <w:fldChar w:fldCharType="begin"/>
        </w:r>
        <w:r w:rsidRPr="00D50738">
          <w:rPr>
            <w:rFonts w:ascii="宋体" w:eastAsia="宋体" w:hAnsi="宋体"/>
            <w:sz w:val="28"/>
            <w:szCs w:val="28"/>
          </w:rPr>
          <w:instrText>PAGE   \* MERGEFORMAT</w:instrText>
        </w:r>
        <w:r w:rsidRPr="00D50738">
          <w:rPr>
            <w:rFonts w:ascii="宋体" w:eastAsia="宋体" w:hAnsi="宋体"/>
            <w:sz w:val="28"/>
            <w:szCs w:val="28"/>
          </w:rPr>
          <w:fldChar w:fldCharType="separate"/>
        </w:r>
        <w:r w:rsidR="00E24E57" w:rsidRPr="00E24E57">
          <w:rPr>
            <w:rFonts w:ascii="宋体" w:eastAsia="宋体" w:hAnsi="宋体"/>
            <w:noProof/>
            <w:sz w:val="28"/>
            <w:szCs w:val="28"/>
            <w:lang w:val="zh-CN"/>
          </w:rPr>
          <w:t>-</w:t>
        </w:r>
        <w:r w:rsidR="00E24E57">
          <w:rPr>
            <w:rFonts w:ascii="宋体" w:eastAsia="宋体" w:hAnsi="宋体"/>
            <w:noProof/>
            <w:sz w:val="28"/>
            <w:szCs w:val="28"/>
          </w:rPr>
          <w:t xml:space="preserve"> 16 -</w:t>
        </w:r>
        <w:r w:rsidRPr="00D50738">
          <w:rPr>
            <w:rFonts w:ascii="宋体" w:eastAsia="宋体" w:hAnsi="宋体"/>
            <w:sz w:val="28"/>
            <w:szCs w:val="28"/>
          </w:rPr>
          <w:fldChar w:fldCharType="end"/>
        </w:r>
      </w:p>
    </w:sdtContent>
  </w:sdt>
  <w:p w:rsidR="00D50738" w:rsidRDefault="00D5073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4E84" w:rsidRDefault="00BD4E84" w:rsidP="004E33A4">
      <w:r>
        <w:separator/>
      </w:r>
    </w:p>
  </w:footnote>
  <w:footnote w:type="continuationSeparator" w:id="0">
    <w:p w:rsidR="00BD4E84" w:rsidRDefault="00BD4E84" w:rsidP="004E33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93143"/>
    <w:multiLevelType w:val="hybridMultilevel"/>
    <w:tmpl w:val="091E10D2"/>
    <w:lvl w:ilvl="0" w:tplc="BE74EDF8">
      <w:start w:val="1"/>
      <w:numFmt w:val="decimalEnclosedCircle"/>
      <w:lvlText w:val="%1"/>
      <w:lvlJc w:val="left"/>
      <w:pPr>
        <w:tabs>
          <w:tab w:val="num" w:pos="720"/>
        </w:tabs>
        <w:ind w:left="720" w:hanging="360"/>
      </w:pPr>
    </w:lvl>
    <w:lvl w:ilvl="1" w:tplc="01F470C6" w:tentative="1">
      <w:start w:val="1"/>
      <w:numFmt w:val="decimalEnclosedCircle"/>
      <w:lvlText w:val="%2"/>
      <w:lvlJc w:val="left"/>
      <w:pPr>
        <w:tabs>
          <w:tab w:val="num" w:pos="1440"/>
        </w:tabs>
        <w:ind w:left="1440" w:hanging="360"/>
      </w:pPr>
    </w:lvl>
    <w:lvl w:ilvl="2" w:tplc="EE9EB6CC" w:tentative="1">
      <w:start w:val="1"/>
      <w:numFmt w:val="decimalEnclosedCircle"/>
      <w:lvlText w:val="%3"/>
      <w:lvlJc w:val="left"/>
      <w:pPr>
        <w:tabs>
          <w:tab w:val="num" w:pos="2160"/>
        </w:tabs>
        <w:ind w:left="2160" w:hanging="360"/>
      </w:pPr>
    </w:lvl>
    <w:lvl w:ilvl="3" w:tplc="52A290DA" w:tentative="1">
      <w:start w:val="1"/>
      <w:numFmt w:val="decimalEnclosedCircle"/>
      <w:lvlText w:val="%4"/>
      <w:lvlJc w:val="left"/>
      <w:pPr>
        <w:tabs>
          <w:tab w:val="num" w:pos="2880"/>
        </w:tabs>
        <w:ind w:left="2880" w:hanging="360"/>
      </w:pPr>
    </w:lvl>
    <w:lvl w:ilvl="4" w:tplc="84B8F074" w:tentative="1">
      <w:start w:val="1"/>
      <w:numFmt w:val="decimalEnclosedCircle"/>
      <w:lvlText w:val="%5"/>
      <w:lvlJc w:val="left"/>
      <w:pPr>
        <w:tabs>
          <w:tab w:val="num" w:pos="3600"/>
        </w:tabs>
        <w:ind w:left="3600" w:hanging="360"/>
      </w:pPr>
    </w:lvl>
    <w:lvl w:ilvl="5" w:tplc="3D52C50A" w:tentative="1">
      <w:start w:val="1"/>
      <w:numFmt w:val="decimalEnclosedCircle"/>
      <w:lvlText w:val="%6"/>
      <w:lvlJc w:val="left"/>
      <w:pPr>
        <w:tabs>
          <w:tab w:val="num" w:pos="4320"/>
        </w:tabs>
        <w:ind w:left="4320" w:hanging="360"/>
      </w:pPr>
    </w:lvl>
    <w:lvl w:ilvl="6" w:tplc="A3DE1226" w:tentative="1">
      <w:start w:val="1"/>
      <w:numFmt w:val="decimalEnclosedCircle"/>
      <w:lvlText w:val="%7"/>
      <w:lvlJc w:val="left"/>
      <w:pPr>
        <w:tabs>
          <w:tab w:val="num" w:pos="5040"/>
        </w:tabs>
        <w:ind w:left="5040" w:hanging="360"/>
      </w:pPr>
    </w:lvl>
    <w:lvl w:ilvl="7" w:tplc="BD04CE3E" w:tentative="1">
      <w:start w:val="1"/>
      <w:numFmt w:val="decimalEnclosedCircle"/>
      <w:lvlText w:val="%8"/>
      <w:lvlJc w:val="left"/>
      <w:pPr>
        <w:tabs>
          <w:tab w:val="num" w:pos="5760"/>
        </w:tabs>
        <w:ind w:left="5760" w:hanging="360"/>
      </w:pPr>
    </w:lvl>
    <w:lvl w:ilvl="8" w:tplc="97287E72" w:tentative="1">
      <w:start w:val="1"/>
      <w:numFmt w:val="decimalEnclosedCircle"/>
      <w:lvlText w:val="%9"/>
      <w:lvlJc w:val="left"/>
      <w:pPr>
        <w:tabs>
          <w:tab w:val="num" w:pos="6480"/>
        </w:tabs>
        <w:ind w:left="6480" w:hanging="360"/>
      </w:pPr>
    </w:lvl>
  </w:abstractNum>
  <w:abstractNum w:abstractNumId="1" w15:restartNumberingAfterBreak="0">
    <w:nsid w:val="092D3D43"/>
    <w:multiLevelType w:val="hybridMultilevel"/>
    <w:tmpl w:val="04384D8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9540621"/>
    <w:multiLevelType w:val="multilevel"/>
    <w:tmpl w:val="09540621"/>
    <w:lvl w:ilvl="0">
      <w:start w:val="1"/>
      <w:numFmt w:val="chineseCountingThousand"/>
      <w:lvlText w:val="第%1条"/>
      <w:lvlJc w:val="left"/>
      <w:pPr>
        <w:ind w:left="988" w:hanging="420"/>
      </w:pPr>
      <w:rPr>
        <w:rFonts w:ascii="仿宋_GB2312" w:eastAsia="仿宋_GB2312" w:hint="eastAsia"/>
        <w:b/>
        <w:color w:val="000000"/>
        <w:lang w:val="en-US"/>
      </w:rPr>
    </w:lvl>
    <w:lvl w:ilvl="1">
      <w:start w:val="1"/>
      <w:numFmt w:val="lowerLetter"/>
      <w:lvlText w:val="%2)"/>
      <w:lvlJc w:val="left"/>
      <w:pPr>
        <w:ind w:left="1124" w:hanging="420"/>
      </w:pPr>
    </w:lvl>
    <w:lvl w:ilvl="2">
      <w:start w:val="1"/>
      <w:numFmt w:val="lowerRoman"/>
      <w:lvlText w:val="%3."/>
      <w:lvlJc w:val="right"/>
      <w:pPr>
        <w:ind w:left="1544" w:hanging="420"/>
      </w:pPr>
    </w:lvl>
    <w:lvl w:ilvl="3">
      <w:start w:val="1"/>
      <w:numFmt w:val="decimal"/>
      <w:lvlText w:val="%4."/>
      <w:lvlJc w:val="left"/>
      <w:pPr>
        <w:ind w:left="1964" w:hanging="420"/>
      </w:pPr>
    </w:lvl>
    <w:lvl w:ilvl="4">
      <w:start w:val="1"/>
      <w:numFmt w:val="lowerLetter"/>
      <w:lvlText w:val="%5)"/>
      <w:lvlJc w:val="left"/>
      <w:pPr>
        <w:ind w:left="2384" w:hanging="420"/>
      </w:pPr>
    </w:lvl>
    <w:lvl w:ilvl="5">
      <w:start w:val="1"/>
      <w:numFmt w:val="lowerRoman"/>
      <w:lvlText w:val="%6."/>
      <w:lvlJc w:val="right"/>
      <w:pPr>
        <w:ind w:left="2804" w:hanging="420"/>
      </w:pPr>
    </w:lvl>
    <w:lvl w:ilvl="6">
      <w:start w:val="1"/>
      <w:numFmt w:val="decimal"/>
      <w:lvlText w:val="%7."/>
      <w:lvlJc w:val="left"/>
      <w:pPr>
        <w:ind w:left="3224" w:hanging="420"/>
      </w:pPr>
    </w:lvl>
    <w:lvl w:ilvl="7">
      <w:start w:val="1"/>
      <w:numFmt w:val="lowerLetter"/>
      <w:lvlText w:val="%8)"/>
      <w:lvlJc w:val="left"/>
      <w:pPr>
        <w:ind w:left="3644" w:hanging="420"/>
      </w:pPr>
    </w:lvl>
    <w:lvl w:ilvl="8">
      <w:start w:val="1"/>
      <w:numFmt w:val="lowerRoman"/>
      <w:lvlText w:val="%9."/>
      <w:lvlJc w:val="right"/>
      <w:pPr>
        <w:ind w:left="4064" w:hanging="420"/>
      </w:pPr>
    </w:lvl>
  </w:abstractNum>
  <w:abstractNum w:abstractNumId="3" w15:restartNumberingAfterBreak="0">
    <w:nsid w:val="0A162D30"/>
    <w:multiLevelType w:val="hybridMultilevel"/>
    <w:tmpl w:val="8CF6454C"/>
    <w:lvl w:ilvl="0" w:tplc="DE8AD9D0">
      <w:start w:val="1"/>
      <w:numFmt w:val="decimalEnclosedCircle"/>
      <w:lvlText w:val="%1"/>
      <w:lvlJc w:val="left"/>
      <w:pPr>
        <w:tabs>
          <w:tab w:val="num" w:pos="720"/>
        </w:tabs>
        <w:ind w:left="720" w:hanging="360"/>
      </w:pPr>
    </w:lvl>
    <w:lvl w:ilvl="1" w:tplc="88BAC306" w:tentative="1">
      <w:start w:val="1"/>
      <w:numFmt w:val="decimalEnclosedCircle"/>
      <w:lvlText w:val="%2"/>
      <w:lvlJc w:val="left"/>
      <w:pPr>
        <w:tabs>
          <w:tab w:val="num" w:pos="1440"/>
        </w:tabs>
        <w:ind w:left="1440" w:hanging="360"/>
      </w:pPr>
    </w:lvl>
    <w:lvl w:ilvl="2" w:tplc="4F34D17E" w:tentative="1">
      <w:start w:val="1"/>
      <w:numFmt w:val="decimalEnclosedCircle"/>
      <w:lvlText w:val="%3"/>
      <w:lvlJc w:val="left"/>
      <w:pPr>
        <w:tabs>
          <w:tab w:val="num" w:pos="2160"/>
        </w:tabs>
        <w:ind w:left="2160" w:hanging="360"/>
      </w:pPr>
    </w:lvl>
    <w:lvl w:ilvl="3" w:tplc="529C9AC0" w:tentative="1">
      <w:start w:val="1"/>
      <w:numFmt w:val="decimalEnclosedCircle"/>
      <w:lvlText w:val="%4"/>
      <w:lvlJc w:val="left"/>
      <w:pPr>
        <w:tabs>
          <w:tab w:val="num" w:pos="2880"/>
        </w:tabs>
        <w:ind w:left="2880" w:hanging="360"/>
      </w:pPr>
    </w:lvl>
    <w:lvl w:ilvl="4" w:tplc="633C934E" w:tentative="1">
      <w:start w:val="1"/>
      <w:numFmt w:val="decimalEnclosedCircle"/>
      <w:lvlText w:val="%5"/>
      <w:lvlJc w:val="left"/>
      <w:pPr>
        <w:tabs>
          <w:tab w:val="num" w:pos="3600"/>
        </w:tabs>
        <w:ind w:left="3600" w:hanging="360"/>
      </w:pPr>
    </w:lvl>
    <w:lvl w:ilvl="5" w:tplc="8B8A9DE0" w:tentative="1">
      <w:start w:val="1"/>
      <w:numFmt w:val="decimalEnclosedCircle"/>
      <w:lvlText w:val="%6"/>
      <w:lvlJc w:val="left"/>
      <w:pPr>
        <w:tabs>
          <w:tab w:val="num" w:pos="4320"/>
        </w:tabs>
        <w:ind w:left="4320" w:hanging="360"/>
      </w:pPr>
    </w:lvl>
    <w:lvl w:ilvl="6" w:tplc="08A040CC" w:tentative="1">
      <w:start w:val="1"/>
      <w:numFmt w:val="decimalEnclosedCircle"/>
      <w:lvlText w:val="%7"/>
      <w:lvlJc w:val="left"/>
      <w:pPr>
        <w:tabs>
          <w:tab w:val="num" w:pos="5040"/>
        </w:tabs>
        <w:ind w:left="5040" w:hanging="360"/>
      </w:pPr>
    </w:lvl>
    <w:lvl w:ilvl="7" w:tplc="5C5A6206" w:tentative="1">
      <w:start w:val="1"/>
      <w:numFmt w:val="decimalEnclosedCircle"/>
      <w:lvlText w:val="%8"/>
      <w:lvlJc w:val="left"/>
      <w:pPr>
        <w:tabs>
          <w:tab w:val="num" w:pos="5760"/>
        </w:tabs>
        <w:ind w:left="5760" w:hanging="360"/>
      </w:pPr>
    </w:lvl>
    <w:lvl w:ilvl="8" w:tplc="0374E3F2" w:tentative="1">
      <w:start w:val="1"/>
      <w:numFmt w:val="decimalEnclosedCircle"/>
      <w:lvlText w:val="%9"/>
      <w:lvlJc w:val="left"/>
      <w:pPr>
        <w:tabs>
          <w:tab w:val="num" w:pos="6480"/>
        </w:tabs>
        <w:ind w:left="6480" w:hanging="360"/>
      </w:pPr>
    </w:lvl>
  </w:abstractNum>
  <w:abstractNum w:abstractNumId="4" w15:restartNumberingAfterBreak="0">
    <w:nsid w:val="22677C95"/>
    <w:multiLevelType w:val="hybridMultilevel"/>
    <w:tmpl w:val="793A13C6"/>
    <w:lvl w:ilvl="0" w:tplc="130CFFA2">
      <w:start w:val="1"/>
      <w:numFmt w:val="decimalEnclosedCircle"/>
      <w:lvlText w:val="%1"/>
      <w:lvlJc w:val="left"/>
      <w:pPr>
        <w:tabs>
          <w:tab w:val="num" w:pos="720"/>
        </w:tabs>
        <w:ind w:left="720" w:hanging="360"/>
      </w:pPr>
    </w:lvl>
    <w:lvl w:ilvl="1" w:tplc="B26EA468" w:tentative="1">
      <w:start w:val="1"/>
      <w:numFmt w:val="decimalEnclosedCircle"/>
      <w:lvlText w:val="%2"/>
      <w:lvlJc w:val="left"/>
      <w:pPr>
        <w:tabs>
          <w:tab w:val="num" w:pos="1440"/>
        </w:tabs>
        <w:ind w:left="1440" w:hanging="360"/>
      </w:pPr>
    </w:lvl>
    <w:lvl w:ilvl="2" w:tplc="A6D48682" w:tentative="1">
      <w:start w:val="1"/>
      <w:numFmt w:val="decimalEnclosedCircle"/>
      <w:lvlText w:val="%3"/>
      <w:lvlJc w:val="left"/>
      <w:pPr>
        <w:tabs>
          <w:tab w:val="num" w:pos="2160"/>
        </w:tabs>
        <w:ind w:left="2160" w:hanging="360"/>
      </w:pPr>
    </w:lvl>
    <w:lvl w:ilvl="3" w:tplc="8CD8BACE" w:tentative="1">
      <w:start w:val="1"/>
      <w:numFmt w:val="decimalEnclosedCircle"/>
      <w:lvlText w:val="%4"/>
      <w:lvlJc w:val="left"/>
      <w:pPr>
        <w:tabs>
          <w:tab w:val="num" w:pos="2880"/>
        </w:tabs>
        <w:ind w:left="2880" w:hanging="360"/>
      </w:pPr>
    </w:lvl>
    <w:lvl w:ilvl="4" w:tplc="00A28B58" w:tentative="1">
      <w:start w:val="1"/>
      <w:numFmt w:val="decimalEnclosedCircle"/>
      <w:lvlText w:val="%5"/>
      <w:lvlJc w:val="left"/>
      <w:pPr>
        <w:tabs>
          <w:tab w:val="num" w:pos="3600"/>
        </w:tabs>
        <w:ind w:left="3600" w:hanging="360"/>
      </w:pPr>
    </w:lvl>
    <w:lvl w:ilvl="5" w:tplc="1F847BB8" w:tentative="1">
      <w:start w:val="1"/>
      <w:numFmt w:val="decimalEnclosedCircle"/>
      <w:lvlText w:val="%6"/>
      <w:lvlJc w:val="left"/>
      <w:pPr>
        <w:tabs>
          <w:tab w:val="num" w:pos="4320"/>
        </w:tabs>
        <w:ind w:left="4320" w:hanging="360"/>
      </w:pPr>
    </w:lvl>
    <w:lvl w:ilvl="6" w:tplc="A2668BB4" w:tentative="1">
      <w:start w:val="1"/>
      <w:numFmt w:val="decimalEnclosedCircle"/>
      <w:lvlText w:val="%7"/>
      <w:lvlJc w:val="left"/>
      <w:pPr>
        <w:tabs>
          <w:tab w:val="num" w:pos="5040"/>
        </w:tabs>
        <w:ind w:left="5040" w:hanging="360"/>
      </w:pPr>
    </w:lvl>
    <w:lvl w:ilvl="7" w:tplc="24CC29D4" w:tentative="1">
      <w:start w:val="1"/>
      <w:numFmt w:val="decimalEnclosedCircle"/>
      <w:lvlText w:val="%8"/>
      <w:lvlJc w:val="left"/>
      <w:pPr>
        <w:tabs>
          <w:tab w:val="num" w:pos="5760"/>
        </w:tabs>
        <w:ind w:left="5760" w:hanging="360"/>
      </w:pPr>
    </w:lvl>
    <w:lvl w:ilvl="8" w:tplc="2C6CB83C" w:tentative="1">
      <w:start w:val="1"/>
      <w:numFmt w:val="decimalEnclosedCircle"/>
      <w:lvlText w:val="%9"/>
      <w:lvlJc w:val="left"/>
      <w:pPr>
        <w:tabs>
          <w:tab w:val="num" w:pos="6480"/>
        </w:tabs>
        <w:ind w:left="6480" w:hanging="360"/>
      </w:pPr>
    </w:lvl>
  </w:abstractNum>
  <w:abstractNum w:abstractNumId="5" w15:restartNumberingAfterBreak="0">
    <w:nsid w:val="3A771CAD"/>
    <w:multiLevelType w:val="hybridMultilevel"/>
    <w:tmpl w:val="C268AB9A"/>
    <w:lvl w:ilvl="0" w:tplc="DE201E9C">
      <w:start w:val="1"/>
      <w:numFmt w:val="japaneseCounting"/>
      <w:lvlText w:val="（%1）"/>
      <w:lvlJc w:val="left"/>
      <w:pPr>
        <w:ind w:left="1428" w:hanging="720"/>
      </w:pPr>
      <w:rPr>
        <w:rFonts w:hint="default"/>
      </w:rPr>
    </w:lvl>
    <w:lvl w:ilvl="1" w:tplc="04090019" w:tentative="1">
      <w:start w:val="1"/>
      <w:numFmt w:val="lowerLetter"/>
      <w:lvlText w:val="%2)"/>
      <w:lvlJc w:val="left"/>
      <w:pPr>
        <w:ind w:left="1548" w:hanging="420"/>
      </w:pPr>
    </w:lvl>
    <w:lvl w:ilvl="2" w:tplc="0409001B" w:tentative="1">
      <w:start w:val="1"/>
      <w:numFmt w:val="lowerRoman"/>
      <w:lvlText w:val="%3."/>
      <w:lvlJc w:val="right"/>
      <w:pPr>
        <w:ind w:left="1968" w:hanging="420"/>
      </w:pPr>
    </w:lvl>
    <w:lvl w:ilvl="3" w:tplc="0409000F" w:tentative="1">
      <w:start w:val="1"/>
      <w:numFmt w:val="decimal"/>
      <w:lvlText w:val="%4."/>
      <w:lvlJc w:val="left"/>
      <w:pPr>
        <w:ind w:left="2388" w:hanging="420"/>
      </w:pPr>
    </w:lvl>
    <w:lvl w:ilvl="4" w:tplc="04090019" w:tentative="1">
      <w:start w:val="1"/>
      <w:numFmt w:val="lowerLetter"/>
      <w:lvlText w:val="%5)"/>
      <w:lvlJc w:val="left"/>
      <w:pPr>
        <w:ind w:left="2808" w:hanging="420"/>
      </w:pPr>
    </w:lvl>
    <w:lvl w:ilvl="5" w:tplc="0409001B" w:tentative="1">
      <w:start w:val="1"/>
      <w:numFmt w:val="lowerRoman"/>
      <w:lvlText w:val="%6."/>
      <w:lvlJc w:val="right"/>
      <w:pPr>
        <w:ind w:left="3228" w:hanging="420"/>
      </w:pPr>
    </w:lvl>
    <w:lvl w:ilvl="6" w:tplc="0409000F" w:tentative="1">
      <w:start w:val="1"/>
      <w:numFmt w:val="decimal"/>
      <w:lvlText w:val="%7."/>
      <w:lvlJc w:val="left"/>
      <w:pPr>
        <w:ind w:left="3648" w:hanging="420"/>
      </w:pPr>
    </w:lvl>
    <w:lvl w:ilvl="7" w:tplc="04090019" w:tentative="1">
      <w:start w:val="1"/>
      <w:numFmt w:val="lowerLetter"/>
      <w:lvlText w:val="%8)"/>
      <w:lvlJc w:val="left"/>
      <w:pPr>
        <w:ind w:left="4068" w:hanging="420"/>
      </w:pPr>
    </w:lvl>
    <w:lvl w:ilvl="8" w:tplc="0409001B" w:tentative="1">
      <w:start w:val="1"/>
      <w:numFmt w:val="lowerRoman"/>
      <w:lvlText w:val="%9."/>
      <w:lvlJc w:val="right"/>
      <w:pPr>
        <w:ind w:left="4488" w:hanging="420"/>
      </w:pPr>
    </w:lvl>
  </w:abstractNum>
  <w:abstractNum w:abstractNumId="6" w15:restartNumberingAfterBreak="0">
    <w:nsid w:val="496A1E21"/>
    <w:multiLevelType w:val="hybridMultilevel"/>
    <w:tmpl w:val="3A0C596C"/>
    <w:lvl w:ilvl="0" w:tplc="025CEA00">
      <w:start w:val="1"/>
      <w:numFmt w:val="decimalEnclosedCircle"/>
      <w:lvlText w:val="%1"/>
      <w:lvlJc w:val="left"/>
      <w:pPr>
        <w:tabs>
          <w:tab w:val="num" w:pos="720"/>
        </w:tabs>
        <w:ind w:left="720" w:hanging="360"/>
      </w:pPr>
    </w:lvl>
    <w:lvl w:ilvl="1" w:tplc="93E2EE0E" w:tentative="1">
      <w:start w:val="1"/>
      <w:numFmt w:val="decimalEnclosedCircle"/>
      <w:lvlText w:val="%2"/>
      <w:lvlJc w:val="left"/>
      <w:pPr>
        <w:tabs>
          <w:tab w:val="num" w:pos="1440"/>
        </w:tabs>
        <w:ind w:left="1440" w:hanging="360"/>
      </w:pPr>
    </w:lvl>
    <w:lvl w:ilvl="2" w:tplc="34E8042A" w:tentative="1">
      <w:start w:val="1"/>
      <w:numFmt w:val="decimalEnclosedCircle"/>
      <w:lvlText w:val="%3"/>
      <w:lvlJc w:val="left"/>
      <w:pPr>
        <w:tabs>
          <w:tab w:val="num" w:pos="2160"/>
        </w:tabs>
        <w:ind w:left="2160" w:hanging="360"/>
      </w:pPr>
    </w:lvl>
    <w:lvl w:ilvl="3" w:tplc="3AC64B54" w:tentative="1">
      <w:start w:val="1"/>
      <w:numFmt w:val="decimalEnclosedCircle"/>
      <w:lvlText w:val="%4"/>
      <w:lvlJc w:val="left"/>
      <w:pPr>
        <w:tabs>
          <w:tab w:val="num" w:pos="2880"/>
        </w:tabs>
        <w:ind w:left="2880" w:hanging="360"/>
      </w:pPr>
    </w:lvl>
    <w:lvl w:ilvl="4" w:tplc="496C26FE" w:tentative="1">
      <w:start w:val="1"/>
      <w:numFmt w:val="decimalEnclosedCircle"/>
      <w:lvlText w:val="%5"/>
      <w:lvlJc w:val="left"/>
      <w:pPr>
        <w:tabs>
          <w:tab w:val="num" w:pos="3600"/>
        </w:tabs>
        <w:ind w:left="3600" w:hanging="360"/>
      </w:pPr>
    </w:lvl>
    <w:lvl w:ilvl="5" w:tplc="595EF26C" w:tentative="1">
      <w:start w:val="1"/>
      <w:numFmt w:val="decimalEnclosedCircle"/>
      <w:lvlText w:val="%6"/>
      <w:lvlJc w:val="left"/>
      <w:pPr>
        <w:tabs>
          <w:tab w:val="num" w:pos="4320"/>
        </w:tabs>
        <w:ind w:left="4320" w:hanging="360"/>
      </w:pPr>
    </w:lvl>
    <w:lvl w:ilvl="6" w:tplc="B0EE0658" w:tentative="1">
      <w:start w:val="1"/>
      <w:numFmt w:val="decimalEnclosedCircle"/>
      <w:lvlText w:val="%7"/>
      <w:lvlJc w:val="left"/>
      <w:pPr>
        <w:tabs>
          <w:tab w:val="num" w:pos="5040"/>
        </w:tabs>
        <w:ind w:left="5040" w:hanging="360"/>
      </w:pPr>
    </w:lvl>
    <w:lvl w:ilvl="7" w:tplc="CF1E5D96" w:tentative="1">
      <w:start w:val="1"/>
      <w:numFmt w:val="decimalEnclosedCircle"/>
      <w:lvlText w:val="%8"/>
      <w:lvlJc w:val="left"/>
      <w:pPr>
        <w:tabs>
          <w:tab w:val="num" w:pos="5760"/>
        </w:tabs>
        <w:ind w:left="5760" w:hanging="360"/>
      </w:pPr>
    </w:lvl>
    <w:lvl w:ilvl="8" w:tplc="A17CC2E0" w:tentative="1">
      <w:start w:val="1"/>
      <w:numFmt w:val="decimalEnclosedCircle"/>
      <w:lvlText w:val="%9"/>
      <w:lvlJc w:val="left"/>
      <w:pPr>
        <w:tabs>
          <w:tab w:val="num" w:pos="6480"/>
        </w:tabs>
        <w:ind w:left="6480" w:hanging="360"/>
      </w:pPr>
    </w:lvl>
  </w:abstractNum>
  <w:abstractNum w:abstractNumId="7" w15:restartNumberingAfterBreak="0">
    <w:nsid w:val="53291182"/>
    <w:multiLevelType w:val="hybridMultilevel"/>
    <w:tmpl w:val="D64CADF0"/>
    <w:lvl w:ilvl="0" w:tplc="44BA0E94">
      <w:start w:val="1"/>
      <w:numFmt w:val="decimalEnclosedCircle"/>
      <w:lvlText w:val="%1"/>
      <w:lvlJc w:val="left"/>
      <w:pPr>
        <w:tabs>
          <w:tab w:val="num" w:pos="720"/>
        </w:tabs>
        <w:ind w:left="720" w:hanging="360"/>
      </w:pPr>
    </w:lvl>
    <w:lvl w:ilvl="1" w:tplc="BF88654A" w:tentative="1">
      <w:start w:val="1"/>
      <w:numFmt w:val="decimalEnclosedCircle"/>
      <w:lvlText w:val="%2"/>
      <w:lvlJc w:val="left"/>
      <w:pPr>
        <w:tabs>
          <w:tab w:val="num" w:pos="1440"/>
        </w:tabs>
        <w:ind w:left="1440" w:hanging="360"/>
      </w:pPr>
    </w:lvl>
    <w:lvl w:ilvl="2" w:tplc="5EAEB504" w:tentative="1">
      <w:start w:val="1"/>
      <w:numFmt w:val="decimalEnclosedCircle"/>
      <w:lvlText w:val="%3"/>
      <w:lvlJc w:val="left"/>
      <w:pPr>
        <w:tabs>
          <w:tab w:val="num" w:pos="2160"/>
        </w:tabs>
        <w:ind w:left="2160" w:hanging="360"/>
      </w:pPr>
    </w:lvl>
    <w:lvl w:ilvl="3" w:tplc="D5A80594" w:tentative="1">
      <w:start w:val="1"/>
      <w:numFmt w:val="decimalEnclosedCircle"/>
      <w:lvlText w:val="%4"/>
      <w:lvlJc w:val="left"/>
      <w:pPr>
        <w:tabs>
          <w:tab w:val="num" w:pos="2880"/>
        </w:tabs>
        <w:ind w:left="2880" w:hanging="360"/>
      </w:pPr>
    </w:lvl>
    <w:lvl w:ilvl="4" w:tplc="7EAACF3A" w:tentative="1">
      <w:start w:val="1"/>
      <w:numFmt w:val="decimalEnclosedCircle"/>
      <w:lvlText w:val="%5"/>
      <w:lvlJc w:val="left"/>
      <w:pPr>
        <w:tabs>
          <w:tab w:val="num" w:pos="3600"/>
        </w:tabs>
        <w:ind w:left="3600" w:hanging="360"/>
      </w:pPr>
    </w:lvl>
    <w:lvl w:ilvl="5" w:tplc="5B6E1D10" w:tentative="1">
      <w:start w:val="1"/>
      <w:numFmt w:val="decimalEnclosedCircle"/>
      <w:lvlText w:val="%6"/>
      <w:lvlJc w:val="left"/>
      <w:pPr>
        <w:tabs>
          <w:tab w:val="num" w:pos="4320"/>
        </w:tabs>
        <w:ind w:left="4320" w:hanging="360"/>
      </w:pPr>
    </w:lvl>
    <w:lvl w:ilvl="6" w:tplc="5908ED88" w:tentative="1">
      <w:start w:val="1"/>
      <w:numFmt w:val="decimalEnclosedCircle"/>
      <w:lvlText w:val="%7"/>
      <w:lvlJc w:val="left"/>
      <w:pPr>
        <w:tabs>
          <w:tab w:val="num" w:pos="5040"/>
        </w:tabs>
        <w:ind w:left="5040" w:hanging="360"/>
      </w:pPr>
    </w:lvl>
    <w:lvl w:ilvl="7" w:tplc="27B83CF2" w:tentative="1">
      <w:start w:val="1"/>
      <w:numFmt w:val="decimalEnclosedCircle"/>
      <w:lvlText w:val="%8"/>
      <w:lvlJc w:val="left"/>
      <w:pPr>
        <w:tabs>
          <w:tab w:val="num" w:pos="5760"/>
        </w:tabs>
        <w:ind w:left="5760" w:hanging="360"/>
      </w:pPr>
    </w:lvl>
    <w:lvl w:ilvl="8" w:tplc="89C2781C" w:tentative="1">
      <w:start w:val="1"/>
      <w:numFmt w:val="decimalEnclosedCircle"/>
      <w:lvlText w:val="%9"/>
      <w:lvlJc w:val="left"/>
      <w:pPr>
        <w:tabs>
          <w:tab w:val="num" w:pos="6480"/>
        </w:tabs>
        <w:ind w:left="6480" w:hanging="360"/>
      </w:pPr>
    </w:lvl>
  </w:abstractNum>
  <w:abstractNum w:abstractNumId="8" w15:restartNumberingAfterBreak="0">
    <w:nsid w:val="5CB96282"/>
    <w:multiLevelType w:val="hybridMultilevel"/>
    <w:tmpl w:val="D5D014FC"/>
    <w:lvl w:ilvl="0" w:tplc="8DFC9B96">
      <w:start w:val="1"/>
      <w:numFmt w:val="bullet"/>
      <w:lvlText w:val=""/>
      <w:lvlJc w:val="left"/>
      <w:pPr>
        <w:tabs>
          <w:tab w:val="num" w:pos="720"/>
        </w:tabs>
        <w:ind w:left="720" w:hanging="360"/>
      </w:pPr>
      <w:rPr>
        <w:rFonts w:ascii="Wingdings" w:hAnsi="Wingdings" w:hint="default"/>
      </w:rPr>
    </w:lvl>
    <w:lvl w:ilvl="1" w:tplc="66926684" w:tentative="1">
      <w:start w:val="1"/>
      <w:numFmt w:val="bullet"/>
      <w:lvlText w:val=""/>
      <w:lvlJc w:val="left"/>
      <w:pPr>
        <w:tabs>
          <w:tab w:val="num" w:pos="1440"/>
        </w:tabs>
        <w:ind w:left="1440" w:hanging="360"/>
      </w:pPr>
      <w:rPr>
        <w:rFonts w:ascii="Wingdings" w:hAnsi="Wingdings" w:hint="default"/>
      </w:rPr>
    </w:lvl>
    <w:lvl w:ilvl="2" w:tplc="5C72E1C0" w:tentative="1">
      <w:start w:val="1"/>
      <w:numFmt w:val="bullet"/>
      <w:lvlText w:val=""/>
      <w:lvlJc w:val="left"/>
      <w:pPr>
        <w:tabs>
          <w:tab w:val="num" w:pos="2160"/>
        </w:tabs>
        <w:ind w:left="2160" w:hanging="360"/>
      </w:pPr>
      <w:rPr>
        <w:rFonts w:ascii="Wingdings" w:hAnsi="Wingdings" w:hint="default"/>
      </w:rPr>
    </w:lvl>
    <w:lvl w:ilvl="3" w:tplc="12AEF8A0" w:tentative="1">
      <w:start w:val="1"/>
      <w:numFmt w:val="bullet"/>
      <w:lvlText w:val=""/>
      <w:lvlJc w:val="left"/>
      <w:pPr>
        <w:tabs>
          <w:tab w:val="num" w:pos="2880"/>
        </w:tabs>
        <w:ind w:left="2880" w:hanging="360"/>
      </w:pPr>
      <w:rPr>
        <w:rFonts w:ascii="Wingdings" w:hAnsi="Wingdings" w:hint="default"/>
      </w:rPr>
    </w:lvl>
    <w:lvl w:ilvl="4" w:tplc="973660E8" w:tentative="1">
      <w:start w:val="1"/>
      <w:numFmt w:val="bullet"/>
      <w:lvlText w:val=""/>
      <w:lvlJc w:val="left"/>
      <w:pPr>
        <w:tabs>
          <w:tab w:val="num" w:pos="3600"/>
        </w:tabs>
        <w:ind w:left="3600" w:hanging="360"/>
      </w:pPr>
      <w:rPr>
        <w:rFonts w:ascii="Wingdings" w:hAnsi="Wingdings" w:hint="default"/>
      </w:rPr>
    </w:lvl>
    <w:lvl w:ilvl="5" w:tplc="F9EC7F5C" w:tentative="1">
      <w:start w:val="1"/>
      <w:numFmt w:val="bullet"/>
      <w:lvlText w:val=""/>
      <w:lvlJc w:val="left"/>
      <w:pPr>
        <w:tabs>
          <w:tab w:val="num" w:pos="4320"/>
        </w:tabs>
        <w:ind w:left="4320" w:hanging="360"/>
      </w:pPr>
      <w:rPr>
        <w:rFonts w:ascii="Wingdings" w:hAnsi="Wingdings" w:hint="default"/>
      </w:rPr>
    </w:lvl>
    <w:lvl w:ilvl="6" w:tplc="5A68CCFA" w:tentative="1">
      <w:start w:val="1"/>
      <w:numFmt w:val="bullet"/>
      <w:lvlText w:val=""/>
      <w:lvlJc w:val="left"/>
      <w:pPr>
        <w:tabs>
          <w:tab w:val="num" w:pos="5040"/>
        </w:tabs>
        <w:ind w:left="5040" w:hanging="360"/>
      </w:pPr>
      <w:rPr>
        <w:rFonts w:ascii="Wingdings" w:hAnsi="Wingdings" w:hint="default"/>
      </w:rPr>
    </w:lvl>
    <w:lvl w:ilvl="7" w:tplc="18A26C0A" w:tentative="1">
      <w:start w:val="1"/>
      <w:numFmt w:val="bullet"/>
      <w:lvlText w:val=""/>
      <w:lvlJc w:val="left"/>
      <w:pPr>
        <w:tabs>
          <w:tab w:val="num" w:pos="5760"/>
        </w:tabs>
        <w:ind w:left="5760" w:hanging="360"/>
      </w:pPr>
      <w:rPr>
        <w:rFonts w:ascii="Wingdings" w:hAnsi="Wingdings" w:hint="default"/>
      </w:rPr>
    </w:lvl>
    <w:lvl w:ilvl="8" w:tplc="41C8EDD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6E823DC"/>
    <w:multiLevelType w:val="hybridMultilevel"/>
    <w:tmpl w:val="768A24FC"/>
    <w:lvl w:ilvl="0" w:tplc="7C02B850">
      <w:start w:val="1"/>
      <w:numFmt w:val="japaneseCounting"/>
      <w:lvlText w:val="第%1章"/>
      <w:lvlJc w:val="left"/>
      <w:pPr>
        <w:ind w:left="945" w:hanging="94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6AF63DC8"/>
    <w:multiLevelType w:val="hybridMultilevel"/>
    <w:tmpl w:val="C428C9E4"/>
    <w:lvl w:ilvl="0" w:tplc="A56EE79E">
      <w:start w:val="1"/>
      <w:numFmt w:val="bullet"/>
      <w:lvlText w:val=""/>
      <w:lvlJc w:val="left"/>
      <w:pPr>
        <w:tabs>
          <w:tab w:val="num" w:pos="720"/>
        </w:tabs>
        <w:ind w:left="720" w:hanging="360"/>
      </w:pPr>
      <w:rPr>
        <w:rFonts w:ascii="Wingdings" w:hAnsi="Wingdings" w:hint="default"/>
      </w:rPr>
    </w:lvl>
    <w:lvl w:ilvl="1" w:tplc="15E689F0" w:tentative="1">
      <w:start w:val="1"/>
      <w:numFmt w:val="bullet"/>
      <w:lvlText w:val=""/>
      <w:lvlJc w:val="left"/>
      <w:pPr>
        <w:tabs>
          <w:tab w:val="num" w:pos="1440"/>
        </w:tabs>
        <w:ind w:left="1440" w:hanging="360"/>
      </w:pPr>
      <w:rPr>
        <w:rFonts w:ascii="Wingdings" w:hAnsi="Wingdings" w:hint="default"/>
      </w:rPr>
    </w:lvl>
    <w:lvl w:ilvl="2" w:tplc="37F8B6B4" w:tentative="1">
      <w:start w:val="1"/>
      <w:numFmt w:val="bullet"/>
      <w:lvlText w:val=""/>
      <w:lvlJc w:val="left"/>
      <w:pPr>
        <w:tabs>
          <w:tab w:val="num" w:pos="2160"/>
        </w:tabs>
        <w:ind w:left="2160" w:hanging="360"/>
      </w:pPr>
      <w:rPr>
        <w:rFonts w:ascii="Wingdings" w:hAnsi="Wingdings" w:hint="default"/>
      </w:rPr>
    </w:lvl>
    <w:lvl w:ilvl="3" w:tplc="9C48F986" w:tentative="1">
      <w:start w:val="1"/>
      <w:numFmt w:val="bullet"/>
      <w:lvlText w:val=""/>
      <w:lvlJc w:val="left"/>
      <w:pPr>
        <w:tabs>
          <w:tab w:val="num" w:pos="2880"/>
        </w:tabs>
        <w:ind w:left="2880" w:hanging="360"/>
      </w:pPr>
      <w:rPr>
        <w:rFonts w:ascii="Wingdings" w:hAnsi="Wingdings" w:hint="default"/>
      </w:rPr>
    </w:lvl>
    <w:lvl w:ilvl="4" w:tplc="3986154C" w:tentative="1">
      <w:start w:val="1"/>
      <w:numFmt w:val="bullet"/>
      <w:lvlText w:val=""/>
      <w:lvlJc w:val="left"/>
      <w:pPr>
        <w:tabs>
          <w:tab w:val="num" w:pos="3600"/>
        </w:tabs>
        <w:ind w:left="3600" w:hanging="360"/>
      </w:pPr>
      <w:rPr>
        <w:rFonts w:ascii="Wingdings" w:hAnsi="Wingdings" w:hint="default"/>
      </w:rPr>
    </w:lvl>
    <w:lvl w:ilvl="5" w:tplc="8CBEF4B4" w:tentative="1">
      <w:start w:val="1"/>
      <w:numFmt w:val="bullet"/>
      <w:lvlText w:val=""/>
      <w:lvlJc w:val="left"/>
      <w:pPr>
        <w:tabs>
          <w:tab w:val="num" w:pos="4320"/>
        </w:tabs>
        <w:ind w:left="4320" w:hanging="360"/>
      </w:pPr>
      <w:rPr>
        <w:rFonts w:ascii="Wingdings" w:hAnsi="Wingdings" w:hint="default"/>
      </w:rPr>
    </w:lvl>
    <w:lvl w:ilvl="6" w:tplc="662AD934" w:tentative="1">
      <w:start w:val="1"/>
      <w:numFmt w:val="bullet"/>
      <w:lvlText w:val=""/>
      <w:lvlJc w:val="left"/>
      <w:pPr>
        <w:tabs>
          <w:tab w:val="num" w:pos="5040"/>
        </w:tabs>
        <w:ind w:left="5040" w:hanging="360"/>
      </w:pPr>
      <w:rPr>
        <w:rFonts w:ascii="Wingdings" w:hAnsi="Wingdings" w:hint="default"/>
      </w:rPr>
    </w:lvl>
    <w:lvl w:ilvl="7" w:tplc="4858AF42" w:tentative="1">
      <w:start w:val="1"/>
      <w:numFmt w:val="bullet"/>
      <w:lvlText w:val=""/>
      <w:lvlJc w:val="left"/>
      <w:pPr>
        <w:tabs>
          <w:tab w:val="num" w:pos="5760"/>
        </w:tabs>
        <w:ind w:left="5760" w:hanging="360"/>
      </w:pPr>
      <w:rPr>
        <w:rFonts w:ascii="Wingdings" w:hAnsi="Wingdings" w:hint="default"/>
      </w:rPr>
    </w:lvl>
    <w:lvl w:ilvl="8" w:tplc="27B24D2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0D65DD"/>
    <w:multiLevelType w:val="hybridMultilevel"/>
    <w:tmpl w:val="11F8C32E"/>
    <w:lvl w:ilvl="0" w:tplc="50E0FBA8">
      <w:start w:val="1"/>
      <w:numFmt w:val="bullet"/>
      <w:lvlText w:val=""/>
      <w:lvlJc w:val="left"/>
      <w:pPr>
        <w:tabs>
          <w:tab w:val="num" w:pos="720"/>
        </w:tabs>
        <w:ind w:left="720" w:hanging="360"/>
      </w:pPr>
      <w:rPr>
        <w:rFonts w:ascii="Wingdings" w:hAnsi="Wingdings" w:hint="default"/>
      </w:rPr>
    </w:lvl>
    <w:lvl w:ilvl="1" w:tplc="0FCAF460" w:tentative="1">
      <w:start w:val="1"/>
      <w:numFmt w:val="bullet"/>
      <w:lvlText w:val=""/>
      <w:lvlJc w:val="left"/>
      <w:pPr>
        <w:tabs>
          <w:tab w:val="num" w:pos="1440"/>
        </w:tabs>
        <w:ind w:left="1440" w:hanging="360"/>
      </w:pPr>
      <w:rPr>
        <w:rFonts w:ascii="Wingdings" w:hAnsi="Wingdings" w:hint="default"/>
      </w:rPr>
    </w:lvl>
    <w:lvl w:ilvl="2" w:tplc="8F345C86" w:tentative="1">
      <w:start w:val="1"/>
      <w:numFmt w:val="bullet"/>
      <w:lvlText w:val=""/>
      <w:lvlJc w:val="left"/>
      <w:pPr>
        <w:tabs>
          <w:tab w:val="num" w:pos="2160"/>
        </w:tabs>
        <w:ind w:left="2160" w:hanging="360"/>
      </w:pPr>
      <w:rPr>
        <w:rFonts w:ascii="Wingdings" w:hAnsi="Wingdings" w:hint="default"/>
      </w:rPr>
    </w:lvl>
    <w:lvl w:ilvl="3" w:tplc="F3165DD6" w:tentative="1">
      <w:start w:val="1"/>
      <w:numFmt w:val="bullet"/>
      <w:lvlText w:val=""/>
      <w:lvlJc w:val="left"/>
      <w:pPr>
        <w:tabs>
          <w:tab w:val="num" w:pos="2880"/>
        </w:tabs>
        <w:ind w:left="2880" w:hanging="360"/>
      </w:pPr>
      <w:rPr>
        <w:rFonts w:ascii="Wingdings" w:hAnsi="Wingdings" w:hint="default"/>
      </w:rPr>
    </w:lvl>
    <w:lvl w:ilvl="4" w:tplc="3222BCAE" w:tentative="1">
      <w:start w:val="1"/>
      <w:numFmt w:val="bullet"/>
      <w:lvlText w:val=""/>
      <w:lvlJc w:val="left"/>
      <w:pPr>
        <w:tabs>
          <w:tab w:val="num" w:pos="3600"/>
        </w:tabs>
        <w:ind w:left="3600" w:hanging="360"/>
      </w:pPr>
      <w:rPr>
        <w:rFonts w:ascii="Wingdings" w:hAnsi="Wingdings" w:hint="default"/>
      </w:rPr>
    </w:lvl>
    <w:lvl w:ilvl="5" w:tplc="FDCAD91E" w:tentative="1">
      <w:start w:val="1"/>
      <w:numFmt w:val="bullet"/>
      <w:lvlText w:val=""/>
      <w:lvlJc w:val="left"/>
      <w:pPr>
        <w:tabs>
          <w:tab w:val="num" w:pos="4320"/>
        </w:tabs>
        <w:ind w:left="4320" w:hanging="360"/>
      </w:pPr>
      <w:rPr>
        <w:rFonts w:ascii="Wingdings" w:hAnsi="Wingdings" w:hint="default"/>
      </w:rPr>
    </w:lvl>
    <w:lvl w:ilvl="6" w:tplc="108ACD60" w:tentative="1">
      <w:start w:val="1"/>
      <w:numFmt w:val="bullet"/>
      <w:lvlText w:val=""/>
      <w:lvlJc w:val="left"/>
      <w:pPr>
        <w:tabs>
          <w:tab w:val="num" w:pos="5040"/>
        </w:tabs>
        <w:ind w:left="5040" w:hanging="360"/>
      </w:pPr>
      <w:rPr>
        <w:rFonts w:ascii="Wingdings" w:hAnsi="Wingdings" w:hint="default"/>
      </w:rPr>
    </w:lvl>
    <w:lvl w:ilvl="7" w:tplc="9306CCB0" w:tentative="1">
      <w:start w:val="1"/>
      <w:numFmt w:val="bullet"/>
      <w:lvlText w:val=""/>
      <w:lvlJc w:val="left"/>
      <w:pPr>
        <w:tabs>
          <w:tab w:val="num" w:pos="5760"/>
        </w:tabs>
        <w:ind w:left="5760" w:hanging="360"/>
      </w:pPr>
      <w:rPr>
        <w:rFonts w:ascii="Wingdings" w:hAnsi="Wingdings" w:hint="default"/>
      </w:rPr>
    </w:lvl>
    <w:lvl w:ilvl="8" w:tplc="061CBE2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E35CD0"/>
    <w:multiLevelType w:val="hybridMultilevel"/>
    <w:tmpl w:val="A8BCCD72"/>
    <w:lvl w:ilvl="0" w:tplc="3C201120">
      <w:start w:val="1"/>
      <w:numFmt w:val="decimalEnclosedCircle"/>
      <w:lvlText w:val="%1"/>
      <w:lvlJc w:val="left"/>
      <w:pPr>
        <w:tabs>
          <w:tab w:val="num" w:pos="720"/>
        </w:tabs>
        <w:ind w:left="720" w:hanging="360"/>
      </w:pPr>
    </w:lvl>
    <w:lvl w:ilvl="1" w:tplc="4A38B2BC" w:tentative="1">
      <w:start w:val="1"/>
      <w:numFmt w:val="decimalEnclosedCircle"/>
      <w:lvlText w:val="%2"/>
      <w:lvlJc w:val="left"/>
      <w:pPr>
        <w:tabs>
          <w:tab w:val="num" w:pos="1440"/>
        </w:tabs>
        <w:ind w:left="1440" w:hanging="360"/>
      </w:pPr>
    </w:lvl>
    <w:lvl w:ilvl="2" w:tplc="883629A6" w:tentative="1">
      <w:start w:val="1"/>
      <w:numFmt w:val="decimalEnclosedCircle"/>
      <w:lvlText w:val="%3"/>
      <w:lvlJc w:val="left"/>
      <w:pPr>
        <w:tabs>
          <w:tab w:val="num" w:pos="2160"/>
        </w:tabs>
        <w:ind w:left="2160" w:hanging="360"/>
      </w:pPr>
    </w:lvl>
    <w:lvl w:ilvl="3" w:tplc="094E5BD2" w:tentative="1">
      <w:start w:val="1"/>
      <w:numFmt w:val="decimalEnclosedCircle"/>
      <w:lvlText w:val="%4"/>
      <w:lvlJc w:val="left"/>
      <w:pPr>
        <w:tabs>
          <w:tab w:val="num" w:pos="2880"/>
        </w:tabs>
        <w:ind w:left="2880" w:hanging="360"/>
      </w:pPr>
    </w:lvl>
    <w:lvl w:ilvl="4" w:tplc="E21C0E1C" w:tentative="1">
      <w:start w:val="1"/>
      <w:numFmt w:val="decimalEnclosedCircle"/>
      <w:lvlText w:val="%5"/>
      <w:lvlJc w:val="left"/>
      <w:pPr>
        <w:tabs>
          <w:tab w:val="num" w:pos="3600"/>
        </w:tabs>
        <w:ind w:left="3600" w:hanging="360"/>
      </w:pPr>
    </w:lvl>
    <w:lvl w:ilvl="5" w:tplc="A7A27228" w:tentative="1">
      <w:start w:val="1"/>
      <w:numFmt w:val="decimalEnclosedCircle"/>
      <w:lvlText w:val="%6"/>
      <w:lvlJc w:val="left"/>
      <w:pPr>
        <w:tabs>
          <w:tab w:val="num" w:pos="4320"/>
        </w:tabs>
        <w:ind w:left="4320" w:hanging="360"/>
      </w:pPr>
    </w:lvl>
    <w:lvl w:ilvl="6" w:tplc="C6DC5BA6" w:tentative="1">
      <w:start w:val="1"/>
      <w:numFmt w:val="decimalEnclosedCircle"/>
      <w:lvlText w:val="%7"/>
      <w:lvlJc w:val="left"/>
      <w:pPr>
        <w:tabs>
          <w:tab w:val="num" w:pos="5040"/>
        </w:tabs>
        <w:ind w:left="5040" w:hanging="360"/>
      </w:pPr>
    </w:lvl>
    <w:lvl w:ilvl="7" w:tplc="615EE02C" w:tentative="1">
      <w:start w:val="1"/>
      <w:numFmt w:val="decimalEnclosedCircle"/>
      <w:lvlText w:val="%8"/>
      <w:lvlJc w:val="left"/>
      <w:pPr>
        <w:tabs>
          <w:tab w:val="num" w:pos="5760"/>
        </w:tabs>
        <w:ind w:left="5760" w:hanging="360"/>
      </w:pPr>
    </w:lvl>
    <w:lvl w:ilvl="8" w:tplc="85CC8012" w:tentative="1">
      <w:start w:val="1"/>
      <w:numFmt w:val="decimalEnclosedCircle"/>
      <w:lvlText w:val="%9"/>
      <w:lvlJc w:val="left"/>
      <w:pPr>
        <w:tabs>
          <w:tab w:val="num" w:pos="6480"/>
        </w:tabs>
        <w:ind w:left="6480" w:hanging="360"/>
      </w:pPr>
    </w:lvl>
  </w:abstractNum>
  <w:abstractNum w:abstractNumId="13" w15:restartNumberingAfterBreak="0">
    <w:nsid w:val="7CFC2C51"/>
    <w:multiLevelType w:val="hybridMultilevel"/>
    <w:tmpl w:val="B0A059D4"/>
    <w:lvl w:ilvl="0" w:tplc="831E8B72">
      <w:start w:val="1"/>
      <w:numFmt w:val="decimalEnclosedCircle"/>
      <w:lvlText w:val="%1"/>
      <w:lvlJc w:val="left"/>
      <w:pPr>
        <w:tabs>
          <w:tab w:val="num" w:pos="720"/>
        </w:tabs>
        <w:ind w:left="720" w:hanging="360"/>
      </w:pPr>
    </w:lvl>
    <w:lvl w:ilvl="1" w:tplc="21D42F06" w:tentative="1">
      <w:start w:val="1"/>
      <w:numFmt w:val="decimalEnclosedCircle"/>
      <w:lvlText w:val="%2"/>
      <w:lvlJc w:val="left"/>
      <w:pPr>
        <w:tabs>
          <w:tab w:val="num" w:pos="1440"/>
        </w:tabs>
        <w:ind w:left="1440" w:hanging="360"/>
      </w:pPr>
    </w:lvl>
    <w:lvl w:ilvl="2" w:tplc="617413B2" w:tentative="1">
      <w:start w:val="1"/>
      <w:numFmt w:val="decimalEnclosedCircle"/>
      <w:lvlText w:val="%3"/>
      <w:lvlJc w:val="left"/>
      <w:pPr>
        <w:tabs>
          <w:tab w:val="num" w:pos="2160"/>
        </w:tabs>
        <w:ind w:left="2160" w:hanging="360"/>
      </w:pPr>
    </w:lvl>
    <w:lvl w:ilvl="3" w:tplc="F904A9B0" w:tentative="1">
      <w:start w:val="1"/>
      <w:numFmt w:val="decimalEnclosedCircle"/>
      <w:lvlText w:val="%4"/>
      <w:lvlJc w:val="left"/>
      <w:pPr>
        <w:tabs>
          <w:tab w:val="num" w:pos="2880"/>
        </w:tabs>
        <w:ind w:left="2880" w:hanging="360"/>
      </w:pPr>
    </w:lvl>
    <w:lvl w:ilvl="4" w:tplc="49246AC0" w:tentative="1">
      <w:start w:val="1"/>
      <w:numFmt w:val="decimalEnclosedCircle"/>
      <w:lvlText w:val="%5"/>
      <w:lvlJc w:val="left"/>
      <w:pPr>
        <w:tabs>
          <w:tab w:val="num" w:pos="3600"/>
        </w:tabs>
        <w:ind w:left="3600" w:hanging="360"/>
      </w:pPr>
    </w:lvl>
    <w:lvl w:ilvl="5" w:tplc="D6D8CE1E" w:tentative="1">
      <w:start w:val="1"/>
      <w:numFmt w:val="decimalEnclosedCircle"/>
      <w:lvlText w:val="%6"/>
      <w:lvlJc w:val="left"/>
      <w:pPr>
        <w:tabs>
          <w:tab w:val="num" w:pos="4320"/>
        </w:tabs>
        <w:ind w:left="4320" w:hanging="360"/>
      </w:pPr>
    </w:lvl>
    <w:lvl w:ilvl="6" w:tplc="12DABB38" w:tentative="1">
      <w:start w:val="1"/>
      <w:numFmt w:val="decimalEnclosedCircle"/>
      <w:lvlText w:val="%7"/>
      <w:lvlJc w:val="left"/>
      <w:pPr>
        <w:tabs>
          <w:tab w:val="num" w:pos="5040"/>
        </w:tabs>
        <w:ind w:left="5040" w:hanging="360"/>
      </w:pPr>
    </w:lvl>
    <w:lvl w:ilvl="7" w:tplc="D4CE6E20" w:tentative="1">
      <w:start w:val="1"/>
      <w:numFmt w:val="decimalEnclosedCircle"/>
      <w:lvlText w:val="%8"/>
      <w:lvlJc w:val="left"/>
      <w:pPr>
        <w:tabs>
          <w:tab w:val="num" w:pos="5760"/>
        </w:tabs>
        <w:ind w:left="5760" w:hanging="360"/>
      </w:pPr>
    </w:lvl>
    <w:lvl w:ilvl="8" w:tplc="441C43E8" w:tentative="1">
      <w:start w:val="1"/>
      <w:numFmt w:val="decimalEnclosedCircle"/>
      <w:lvlText w:val="%9"/>
      <w:lvlJc w:val="left"/>
      <w:pPr>
        <w:tabs>
          <w:tab w:val="num" w:pos="6480"/>
        </w:tabs>
        <w:ind w:left="6480" w:hanging="360"/>
      </w:pPr>
    </w:lvl>
  </w:abstractNum>
  <w:abstractNum w:abstractNumId="14" w15:restartNumberingAfterBreak="0">
    <w:nsid w:val="7FC915F7"/>
    <w:multiLevelType w:val="hybridMultilevel"/>
    <w:tmpl w:val="6C3E055C"/>
    <w:lvl w:ilvl="0" w:tplc="4C8C088E">
      <w:start w:val="1"/>
      <w:numFmt w:val="japaneseCounting"/>
      <w:lvlText w:val="第%1条"/>
      <w:lvlJc w:val="left"/>
      <w:pPr>
        <w:ind w:left="2695" w:hanging="1560"/>
      </w:pPr>
      <w:rPr>
        <w:rFonts w:ascii="黑体" w:eastAsia="黑体" w:hAnsi="黑体" w:cstheme="minorBidi" w:hint="default"/>
        <w:b/>
        <w:color w:val="auto"/>
      </w:rPr>
    </w:lvl>
    <w:lvl w:ilvl="1" w:tplc="04090019" w:tentative="1">
      <w:start w:val="1"/>
      <w:numFmt w:val="lowerLetter"/>
      <w:lvlText w:val="%2)"/>
      <w:lvlJc w:val="left"/>
      <w:pPr>
        <w:ind w:left="1406" w:hanging="420"/>
      </w:pPr>
    </w:lvl>
    <w:lvl w:ilvl="2" w:tplc="0409001B" w:tentative="1">
      <w:start w:val="1"/>
      <w:numFmt w:val="lowerRoman"/>
      <w:lvlText w:val="%3."/>
      <w:lvlJc w:val="right"/>
      <w:pPr>
        <w:ind w:left="1826" w:hanging="420"/>
      </w:pPr>
    </w:lvl>
    <w:lvl w:ilvl="3" w:tplc="0409000F" w:tentative="1">
      <w:start w:val="1"/>
      <w:numFmt w:val="decimal"/>
      <w:lvlText w:val="%4."/>
      <w:lvlJc w:val="left"/>
      <w:pPr>
        <w:ind w:left="2246" w:hanging="420"/>
      </w:pPr>
    </w:lvl>
    <w:lvl w:ilvl="4" w:tplc="04090019" w:tentative="1">
      <w:start w:val="1"/>
      <w:numFmt w:val="lowerLetter"/>
      <w:lvlText w:val="%5)"/>
      <w:lvlJc w:val="left"/>
      <w:pPr>
        <w:ind w:left="2666" w:hanging="420"/>
      </w:pPr>
    </w:lvl>
    <w:lvl w:ilvl="5" w:tplc="0409001B" w:tentative="1">
      <w:start w:val="1"/>
      <w:numFmt w:val="lowerRoman"/>
      <w:lvlText w:val="%6."/>
      <w:lvlJc w:val="right"/>
      <w:pPr>
        <w:ind w:left="3086" w:hanging="420"/>
      </w:pPr>
    </w:lvl>
    <w:lvl w:ilvl="6" w:tplc="0409000F" w:tentative="1">
      <w:start w:val="1"/>
      <w:numFmt w:val="decimal"/>
      <w:lvlText w:val="%7."/>
      <w:lvlJc w:val="left"/>
      <w:pPr>
        <w:ind w:left="3506" w:hanging="420"/>
      </w:pPr>
    </w:lvl>
    <w:lvl w:ilvl="7" w:tplc="04090019" w:tentative="1">
      <w:start w:val="1"/>
      <w:numFmt w:val="lowerLetter"/>
      <w:lvlText w:val="%8)"/>
      <w:lvlJc w:val="left"/>
      <w:pPr>
        <w:ind w:left="3926" w:hanging="420"/>
      </w:pPr>
    </w:lvl>
    <w:lvl w:ilvl="8" w:tplc="0409001B" w:tentative="1">
      <w:start w:val="1"/>
      <w:numFmt w:val="lowerRoman"/>
      <w:lvlText w:val="%9."/>
      <w:lvlJc w:val="right"/>
      <w:pPr>
        <w:ind w:left="4346" w:hanging="420"/>
      </w:pPr>
    </w:lvl>
  </w:abstractNum>
  <w:num w:numId="1">
    <w:abstractNumId w:val="9"/>
  </w:num>
  <w:num w:numId="2">
    <w:abstractNumId w:val="14"/>
  </w:num>
  <w:num w:numId="3">
    <w:abstractNumId w:val="1"/>
  </w:num>
  <w:num w:numId="4">
    <w:abstractNumId w:val="2"/>
  </w:num>
  <w:num w:numId="5">
    <w:abstractNumId w:val="5"/>
  </w:num>
  <w:num w:numId="6">
    <w:abstractNumId w:val="11"/>
  </w:num>
  <w:num w:numId="7">
    <w:abstractNumId w:val="10"/>
  </w:num>
  <w:num w:numId="8">
    <w:abstractNumId w:val="8"/>
  </w:num>
  <w:num w:numId="9">
    <w:abstractNumId w:val="7"/>
  </w:num>
  <w:num w:numId="10">
    <w:abstractNumId w:val="6"/>
  </w:num>
  <w:num w:numId="11">
    <w:abstractNumId w:val="0"/>
  </w:num>
  <w:num w:numId="12">
    <w:abstractNumId w:val="12"/>
  </w:num>
  <w:num w:numId="13">
    <w:abstractNumId w:val="13"/>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HorizontalSpacing w:val="193"/>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919"/>
    <w:rsid w:val="0003684D"/>
    <w:rsid w:val="0005247C"/>
    <w:rsid w:val="0006467E"/>
    <w:rsid w:val="00064E88"/>
    <w:rsid w:val="00072660"/>
    <w:rsid w:val="00073BF6"/>
    <w:rsid w:val="00076D32"/>
    <w:rsid w:val="000820BD"/>
    <w:rsid w:val="000827A3"/>
    <w:rsid w:val="000849B3"/>
    <w:rsid w:val="000966AE"/>
    <w:rsid w:val="000A50D6"/>
    <w:rsid w:val="000B0FBE"/>
    <w:rsid w:val="000B6EE2"/>
    <w:rsid w:val="000C0401"/>
    <w:rsid w:val="000C1D87"/>
    <w:rsid w:val="000D18B0"/>
    <w:rsid w:val="000D2C99"/>
    <w:rsid w:val="000D457A"/>
    <w:rsid w:val="000E03E3"/>
    <w:rsid w:val="000E7E84"/>
    <w:rsid w:val="000F7B34"/>
    <w:rsid w:val="0010367C"/>
    <w:rsid w:val="001038BA"/>
    <w:rsid w:val="00125423"/>
    <w:rsid w:val="00125947"/>
    <w:rsid w:val="001271F4"/>
    <w:rsid w:val="00143233"/>
    <w:rsid w:val="00173AB8"/>
    <w:rsid w:val="00175BE8"/>
    <w:rsid w:val="00176F44"/>
    <w:rsid w:val="00181F18"/>
    <w:rsid w:val="00190AC4"/>
    <w:rsid w:val="00192520"/>
    <w:rsid w:val="00193DFF"/>
    <w:rsid w:val="001A3288"/>
    <w:rsid w:val="001C5559"/>
    <w:rsid w:val="001D3353"/>
    <w:rsid w:val="001D45A0"/>
    <w:rsid w:val="001E1149"/>
    <w:rsid w:val="001E5A42"/>
    <w:rsid w:val="001F5A83"/>
    <w:rsid w:val="001F6D53"/>
    <w:rsid w:val="00200EF3"/>
    <w:rsid w:val="00204AEA"/>
    <w:rsid w:val="00204EA0"/>
    <w:rsid w:val="002164BE"/>
    <w:rsid w:val="00217D41"/>
    <w:rsid w:val="002355D3"/>
    <w:rsid w:val="00247DDC"/>
    <w:rsid w:val="00255503"/>
    <w:rsid w:val="00257A64"/>
    <w:rsid w:val="00265C66"/>
    <w:rsid w:val="002752BD"/>
    <w:rsid w:val="00280ECB"/>
    <w:rsid w:val="00281F39"/>
    <w:rsid w:val="00285476"/>
    <w:rsid w:val="002972BF"/>
    <w:rsid w:val="002A71E9"/>
    <w:rsid w:val="002C4358"/>
    <w:rsid w:val="002D196A"/>
    <w:rsid w:val="002D30C6"/>
    <w:rsid w:val="002D60B4"/>
    <w:rsid w:val="00310A8A"/>
    <w:rsid w:val="00315570"/>
    <w:rsid w:val="003166B4"/>
    <w:rsid w:val="00320F34"/>
    <w:rsid w:val="0032235A"/>
    <w:rsid w:val="0032549C"/>
    <w:rsid w:val="00326BF1"/>
    <w:rsid w:val="0033531E"/>
    <w:rsid w:val="00363F4E"/>
    <w:rsid w:val="0037020C"/>
    <w:rsid w:val="00372DCF"/>
    <w:rsid w:val="003733C6"/>
    <w:rsid w:val="0037632D"/>
    <w:rsid w:val="00380E9C"/>
    <w:rsid w:val="00394041"/>
    <w:rsid w:val="003A2DCF"/>
    <w:rsid w:val="003A5FC1"/>
    <w:rsid w:val="003C5410"/>
    <w:rsid w:val="003C75F2"/>
    <w:rsid w:val="003F015A"/>
    <w:rsid w:val="003F4ECE"/>
    <w:rsid w:val="0042561E"/>
    <w:rsid w:val="004345D7"/>
    <w:rsid w:val="00437ED1"/>
    <w:rsid w:val="0044043C"/>
    <w:rsid w:val="00450F10"/>
    <w:rsid w:val="00451DDB"/>
    <w:rsid w:val="004534E5"/>
    <w:rsid w:val="004540C1"/>
    <w:rsid w:val="004705B3"/>
    <w:rsid w:val="004721E4"/>
    <w:rsid w:val="00474C05"/>
    <w:rsid w:val="00475ACA"/>
    <w:rsid w:val="004953D0"/>
    <w:rsid w:val="004A0012"/>
    <w:rsid w:val="004B4A1F"/>
    <w:rsid w:val="004B6C0F"/>
    <w:rsid w:val="004C58E3"/>
    <w:rsid w:val="004E33A4"/>
    <w:rsid w:val="004F2A94"/>
    <w:rsid w:val="00501216"/>
    <w:rsid w:val="00517674"/>
    <w:rsid w:val="00520F6C"/>
    <w:rsid w:val="00524C64"/>
    <w:rsid w:val="00542F43"/>
    <w:rsid w:val="00573032"/>
    <w:rsid w:val="005733F4"/>
    <w:rsid w:val="0057597B"/>
    <w:rsid w:val="00590CAF"/>
    <w:rsid w:val="005A3657"/>
    <w:rsid w:val="005A615E"/>
    <w:rsid w:val="005B0DCA"/>
    <w:rsid w:val="005C1819"/>
    <w:rsid w:val="005D1B89"/>
    <w:rsid w:val="005D23BF"/>
    <w:rsid w:val="005E541A"/>
    <w:rsid w:val="00604EBD"/>
    <w:rsid w:val="00631BD6"/>
    <w:rsid w:val="0064466D"/>
    <w:rsid w:val="00672E0D"/>
    <w:rsid w:val="00684037"/>
    <w:rsid w:val="00690934"/>
    <w:rsid w:val="006A7422"/>
    <w:rsid w:val="006B4C5F"/>
    <w:rsid w:val="006B5C73"/>
    <w:rsid w:val="006C316F"/>
    <w:rsid w:val="006D6438"/>
    <w:rsid w:val="006E04F1"/>
    <w:rsid w:val="006E2D4D"/>
    <w:rsid w:val="006E5201"/>
    <w:rsid w:val="006F1DD5"/>
    <w:rsid w:val="006F7583"/>
    <w:rsid w:val="0071454B"/>
    <w:rsid w:val="007177BA"/>
    <w:rsid w:val="0072531F"/>
    <w:rsid w:val="00732787"/>
    <w:rsid w:val="0074301C"/>
    <w:rsid w:val="0074520E"/>
    <w:rsid w:val="00745F05"/>
    <w:rsid w:val="00757200"/>
    <w:rsid w:val="00771C09"/>
    <w:rsid w:val="00792006"/>
    <w:rsid w:val="007B01A3"/>
    <w:rsid w:val="007B55C3"/>
    <w:rsid w:val="007B5E93"/>
    <w:rsid w:val="007C452E"/>
    <w:rsid w:val="007E0617"/>
    <w:rsid w:val="007E2ADB"/>
    <w:rsid w:val="007E65A3"/>
    <w:rsid w:val="007E7FDB"/>
    <w:rsid w:val="007F69B8"/>
    <w:rsid w:val="007F7C69"/>
    <w:rsid w:val="00805634"/>
    <w:rsid w:val="00830C39"/>
    <w:rsid w:val="00846A9E"/>
    <w:rsid w:val="00853060"/>
    <w:rsid w:val="0088632F"/>
    <w:rsid w:val="0088752B"/>
    <w:rsid w:val="008A2E99"/>
    <w:rsid w:val="008A7D72"/>
    <w:rsid w:val="008C306A"/>
    <w:rsid w:val="008C3CCE"/>
    <w:rsid w:val="008C46AF"/>
    <w:rsid w:val="008D4435"/>
    <w:rsid w:val="008D5DEE"/>
    <w:rsid w:val="008E4323"/>
    <w:rsid w:val="00922518"/>
    <w:rsid w:val="00925095"/>
    <w:rsid w:val="009260B3"/>
    <w:rsid w:val="00933B23"/>
    <w:rsid w:val="00934354"/>
    <w:rsid w:val="009369C2"/>
    <w:rsid w:val="00942D3B"/>
    <w:rsid w:val="00944327"/>
    <w:rsid w:val="00947AD7"/>
    <w:rsid w:val="0096341F"/>
    <w:rsid w:val="0096462E"/>
    <w:rsid w:val="00964DD1"/>
    <w:rsid w:val="00974226"/>
    <w:rsid w:val="009A6F40"/>
    <w:rsid w:val="009B3233"/>
    <w:rsid w:val="009C41CB"/>
    <w:rsid w:val="009C7525"/>
    <w:rsid w:val="009E2DF7"/>
    <w:rsid w:val="009F0127"/>
    <w:rsid w:val="009F398A"/>
    <w:rsid w:val="00A01B41"/>
    <w:rsid w:val="00A21EB5"/>
    <w:rsid w:val="00A2223F"/>
    <w:rsid w:val="00A22776"/>
    <w:rsid w:val="00A250BA"/>
    <w:rsid w:val="00A27380"/>
    <w:rsid w:val="00A31443"/>
    <w:rsid w:val="00A404B5"/>
    <w:rsid w:val="00A428A4"/>
    <w:rsid w:val="00A44F4E"/>
    <w:rsid w:val="00A60231"/>
    <w:rsid w:val="00A6265B"/>
    <w:rsid w:val="00A749D7"/>
    <w:rsid w:val="00A82178"/>
    <w:rsid w:val="00AC1E30"/>
    <w:rsid w:val="00AC4DA4"/>
    <w:rsid w:val="00AD092A"/>
    <w:rsid w:val="00AE034D"/>
    <w:rsid w:val="00AE7262"/>
    <w:rsid w:val="00AF7A9D"/>
    <w:rsid w:val="00B05AEB"/>
    <w:rsid w:val="00B20129"/>
    <w:rsid w:val="00B43711"/>
    <w:rsid w:val="00B43B1F"/>
    <w:rsid w:val="00B7088D"/>
    <w:rsid w:val="00B71116"/>
    <w:rsid w:val="00B910CB"/>
    <w:rsid w:val="00BA15FF"/>
    <w:rsid w:val="00BA6EA6"/>
    <w:rsid w:val="00BB3D48"/>
    <w:rsid w:val="00BB51BE"/>
    <w:rsid w:val="00BC424D"/>
    <w:rsid w:val="00BD4E84"/>
    <w:rsid w:val="00C01643"/>
    <w:rsid w:val="00C039DC"/>
    <w:rsid w:val="00C21A3A"/>
    <w:rsid w:val="00C23250"/>
    <w:rsid w:val="00C57B2E"/>
    <w:rsid w:val="00C625EE"/>
    <w:rsid w:val="00C87890"/>
    <w:rsid w:val="00C90FEF"/>
    <w:rsid w:val="00C94414"/>
    <w:rsid w:val="00CC5974"/>
    <w:rsid w:val="00CF493C"/>
    <w:rsid w:val="00D12075"/>
    <w:rsid w:val="00D22919"/>
    <w:rsid w:val="00D2443C"/>
    <w:rsid w:val="00D256F3"/>
    <w:rsid w:val="00D26B07"/>
    <w:rsid w:val="00D411D9"/>
    <w:rsid w:val="00D4567C"/>
    <w:rsid w:val="00D50738"/>
    <w:rsid w:val="00D5599D"/>
    <w:rsid w:val="00D55C90"/>
    <w:rsid w:val="00D76636"/>
    <w:rsid w:val="00D97097"/>
    <w:rsid w:val="00DA3F48"/>
    <w:rsid w:val="00DC1A2C"/>
    <w:rsid w:val="00DD58D9"/>
    <w:rsid w:val="00DE1543"/>
    <w:rsid w:val="00DF2F4D"/>
    <w:rsid w:val="00DF7D0B"/>
    <w:rsid w:val="00E06A0C"/>
    <w:rsid w:val="00E24E57"/>
    <w:rsid w:val="00E2586B"/>
    <w:rsid w:val="00E27ECD"/>
    <w:rsid w:val="00E27FBD"/>
    <w:rsid w:val="00E33B69"/>
    <w:rsid w:val="00E37387"/>
    <w:rsid w:val="00E43AC2"/>
    <w:rsid w:val="00E679B4"/>
    <w:rsid w:val="00E70EB0"/>
    <w:rsid w:val="00E7133D"/>
    <w:rsid w:val="00E7500F"/>
    <w:rsid w:val="00E81817"/>
    <w:rsid w:val="00E83239"/>
    <w:rsid w:val="00E83C4F"/>
    <w:rsid w:val="00EA1156"/>
    <w:rsid w:val="00EC1DAA"/>
    <w:rsid w:val="00EC6293"/>
    <w:rsid w:val="00EC7774"/>
    <w:rsid w:val="00ED3A1F"/>
    <w:rsid w:val="00ED571B"/>
    <w:rsid w:val="00EF4859"/>
    <w:rsid w:val="00EF4E71"/>
    <w:rsid w:val="00F040B4"/>
    <w:rsid w:val="00F05120"/>
    <w:rsid w:val="00F14A6F"/>
    <w:rsid w:val="00F50901"/>
    <w:rsid w:val="00F55273"/>
    <w:rsid w:val="00F63638"/>
    <w:rsid w:val="00F76C17"/>
    <w:rsid w:val="00F82293"/>
    <w:rsid w:val="00F9385A"/>
    <w:rsid w:val="00FA2872"/>
    <w:rsid w:val="00FA54FB"/>
    <w:rsid w:val="00FA57DA"/>
    <w:rsid w:val="00FB0FDE"/>
    <w:rsid w:val="00FB6AF9"/>
    <w:rsid w:val="00FB7A62"/>
    <w:rsid w:val="00FC0244"/>
    <w:rsid w:val="00FC0FE0"/>
    <w:rsid w:val="00FE082D"/>
    <w:rsid w:val="00FE2336"/>
    <w:rsid w:val="00FF5604"/>
    <w:rsid w:val="00FF7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AC82C"/>
  <w15:docId w15:val="{32AC7291-6C38-4B2B-AC87-A66C2D23C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7D41"/>
    <w:pPr>
      <w:widowControl w:val="0"/>
      <w:jc w:val="both"/>
    </w:pPr>
  </w:style>
  <w:style w:type="paragraph" w:styleId="1">
    <w:name w:val="heading 1"/>
    <w:basedOn w:val="a"/>
    <w:next w:val="a"/>
    <w:link w:val="10"/>
    <w:uiPriority w:val="9"/>
    <w:qFormat/>
    <w:rsid w:val="00143233"/>
    <w:pPr>
      <w:keepNext/>
      <w:keepLines/>
      <w:spacing w:before="340" w:after="330" w:line="578" w:lineRule="auto"/>
      <w:outlineLvl w:val="0"/>
    </w:pPr>
    <w:rPr>
      <w:rFonts w:ascii="Times New Roman" w:eastAsia="仿宋_GB2312" w:hAnsi="Times New Roman"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2919"/>
    <w:pPr>
      <w:ind w:firstLineChars="200" w:firstLine="420"/>
    </w:pPr>
  </w:style>
  <w:style w:type="character" w:customStyle="1" w:styleId="10">
    <w:name w:val="标题 1 字符"/>
    <w:basedOn w:val="a0"/>
    <w:link w:val="1"/>
    <w:rsid w:val="00143233"/>
    <w:rPr>
      <w:rFonts w:ascii="Times New Roman" w:eastAsia="仿宋_GB2312" w:hAnsi="Times New Roman" w:cs="Times New Roman"/>
      <w:b/>
      <w:bCs/>
      <w:kern w:val="44"/>
      <w:sz w:val="44"/>
      <w:szCs w:val="44"/>
    </w:rPr>
  </w:style>
  <w:style w:type="paragraph" w:customStyle="1" w:styleId="11">
    <w:name w:val="列出段落1"/>
    <w:basedOn w:val="a"/>
    <w:uiPriority w:val="34"/>
    <w:qFormat/>
    <w:rsid w:val="00143233"/>
    <w:pPr>
      <w:autoSpaceDE w:val="0"/>
      <w:autoSpaceDN w:val="0"/>
      <w:adjustRightInd w:val="0"/>
      <w:snapToGrid w:val="0"/>
      <w:spacing w:line="588" w:lineRule="atLeast"/>
      <w:ind w:left="720"/>
      <w:contextualSpacing/>
    </w:pPr>
    <w:rPr>
      <w:rFonts w:ascii="宋体" w:eastAsia="仿宋_GB2312" w:hAnsi="宋体" w:cs="Times New Roman"/>
      <w:spacing w:val="6"/>
      <w:sz w:val="30"/>
      <w:szCs w:val="24"/>
    </w:rPr>
  </w:style>
  <w:style w:type="paragraph" w:styleId="a4">
    <w:name w:val="No Spacing"/>
    <w:uiPriority w:val="1"/>
    <w:qFormat/>
    <w:rsid w:val="00310A8A"/>
    <w:pPr>
      <w:widowControl w:val="0"/>
      <w:jc w:val="both"/>
    </w:pPr>
  </w:style>
  <w:style w:type="paragraph" w:styleId="a5">
    <w:name w:val="header"/>
    <w:basedOn w:val="a"/>
    <w:link w:val="a6"/>
    <w:uiPriority w:val="99"/>
    <w:unhideWhenUsed/>
    <w:rsid w:val="004E33A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4E33A4"/>
    <w:rPr>
      <w:sz w:val="18"/>
      <w:szCs w:val="18"/>
    </w:rPr>
  </w:style>
  <w:style w:type="paragraph" w:styleId="a7">
    <w:name w:val="footer"/>
    <w:basedOn w:val="a"/>
    <w:link w:val="a8"/>
    <w:uiPriority w:val="99"/>
    <w:unhideWhenUsed/>
    <w:rsid w:val="004E33A4"/>
    <w:pPr>
      <w:tabs>
        <w:tab w:val="center" w:pos="4153"/>
        <w:tab w:val="right" w:pos="8306"/>
      </w:tabs>
      <w:snapToGrid w:val="0"/>
      <w:jc w:val="left"/>
    </w:pPr>
    <w:rPr>
      <w:sz w:val="18"/>
      <w:szCs w:val="18"/>
    </w:rPr>
  </w:style>
  <w:style w:type="character" w:customStyle="1" w:styleId="a8">
    <w:name w:val="页脚 字符"/>
    <w:basedOn w:val="a0"/>
    <w:link w:val="a7"/>
    <w:uiPriority w:val="99"/>
    <w:rsid w:val="004E33A4"/>
    <w:rPr>
      <w:sz w:val="18"/>
      <w:szCs w:val="18"/>
    </w:rPr>
  </w:style>
  <w:style w:type="paragraph" w:styleId="a9">
    <w:name w:val="Balloon Text"/>
    <w:basedOn w:val="a"/>
    <w:link w:val="aa"/>
    <w:uiPriority w:val="99"/>
    <w:semiHidden/>
    <w:unhideWhenUsed/>
    <w:rsid w:val="006B4C5F"/>
    <w:rPr>
      <w:sz w:val="18"/>
      <w:szCs w:val="18"/>
    </w:rPr>
  </w:style>
  <w:style w:type="character" w:customStyle="1" w:styleId="aa">
    <w:name w:val="批注框文本 字符"/>
    <w:basedOn w:val="a0"/>
    <w:link w:val="a9"/>
    <w:uiPriority w:val="99"/>
    <w:semiHidden/>
    <w:rsid w:val="006B4C5F"/>
    <w:rPr>
      <w:sz w:val="18"/>
      <w:szCs w:val="18"/>
    </w:rPr>
  </w:style>
  <w:style w:type="paragraph" w:styleId="ab">
    <w:name w:val="Normal (Web)"/>
    <w:basedOn w:val="a"/>
    <w:uiPriority w:val="99"/>
    <w:semiHidden/>
    <w:unhideWhenUsed/>
    <w:rsid w:val="00F040B4"/>
    <w:pPr>
      <w:widowControl/>
      <w:spacing w:before="100" w:beforeAutospacing="1" w:after="100" w:afterAutospacing="1"/>
      <w:jc w:val="left"/>
    </w:pPr>
    <w:rPr>
      <w:rFonts w:ascii="宋体" w:eastAsia="宋体" w:hAnsi="宋体" w:cs="宋体"/>
      <w:kern w:val="0"/>
      <w:sz w:val="24"/>
      <w:szCs w:val="24"/>
    </w:rPr>
  </w:style>
  <w:style w:type="paragraph" w:styleId="ac">
    <w:name w:val="footnote text"/>
    <w:basedOn w:val="a"/>
    <w:link w:val="ad"/>
    <w:unhideWhenUsed/>
    <w:rsid w:val="00450F10"/>
    <w:pPr>
      <w:snapToGrid w:val="0"/>
      <w:jc w:val="left"/>
    </w:pPr>
    <w:rPr>
      <w:rFonts w:ascii="Times New Roman" w:eastAsia="宋体" w:hAnsi="Times New Roman" w:cs="Times New Roman"/>
      <w:sz w:val="18"/>
      <w:szCs w:val="18"/>
    </w:rPr>
  </w:style>
  <w:style w:type="character" w:customStyle="1" w:styleId="ad">
    <w:name w:val="脚注文本 字符"/>
    <w:basedOn w:val="a0"/>
    <w:link w:val="ac"/>
    <w:rsid w:val="00450F10"/>
    <w:rPr>
      <w:rFonts w:ascii="Times New Roman" w:eastAsia="宋体" w:hAnsi="Times New Roman" w:cs="Times New Roman"/>
      <w:sz w:val="18"/>
      <w:szCs w:val="18"/>
    </w:rPr>
  </w:style>
  <w:style w:type="character" w:styleId="ae">
    <w:name w:val="footnote reference"/>
    <w:unhideWhenUsed/>
    <w:rsid w:val="00450F10"/>
    <w:rPr>
      <w:vertAlign w:val="superscript"/>
    </w:rPr>
  </w:style>
  <w:style w:type="character" w:styleId="af">
    <w:name w:val="annotation reference"/>
    <w:basedOn w:val="a0"/>
    <w:uiPriority w:val="99"/>
    <w:semiHidden/>
    <w:unhideWhenUsed/>
    <w:rsid w:val="004B4A1F"/>
    <w:rPr>
      <w:sz w:val="21"/>
      <w:szCs w:val="21"/>
    </w:rPr>
  </w:style>
  <w:style w:type="paragraph" w:styleId="af0">
    <w:name w:val="annotation text"/>
    <w:basedOn w:val="a"/>
    <w:link w:val="af1"/>
    <w:uiPriority w:val="99"/>
    <w:semiHidden/>
    <w:unhideWhenUsed/>
    <w:rsid w:val="004B4A1F"/>
    <w:pPr>
      <w:jc w:val="left"/>
    </w:pPr>
  </w:style>
  <w:style w:type="character" w:customStyle="1" w:styleId="af1">
    <w:name w:val="批注文字 字符"/>
    <w:basedOn w:val="a0"/>
    <w:link w:val="af0"/>
    <w:uiPriority w:val="99"/>
    <w:semiHidden/>
    <w:rsid w:val="004B4A1F"/>
  </w:style>
  <w:style w:type="paragraph" w:styleId="af2">
    <w:name w:val="annotation subject"/>
    <w:basedOn w:val="af0"/>
    <w:next w:val="af0"/>
    <w:link w:val="af3"/>
    <w:uiPriority w:val="99"/>
    <w:semiHidden/>
    <w:unhideWhenUsed/>
    <w:rsid w:val="004B4A1F"/>
    <w:rPr>
      <w:b/>
      <w:bCs/>
    </w:rPr>
  </w:style>
  <w:style w:type="character" w:customStyle="1" w:styleId="af3">
    <w:name w:val="批注主题 字符"/>
    <w:basedOn w:val="af1"/>
    <w:link w:val="af2"/>
    <w:uiPriority w:val="99"/>
    <w:semiHidden/>
    <w:rsid w:val="004B4A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374">
      <w:bodyDiv w:val="1"/>
      <w:marLeft w:val="0"/>
      <w:marRight w:val="0"/>
      <w:marTop w:val="0"/>
      <w:marBottom w:val="0"/>
      <w:divBdr>
        <w:top w:val="none" w:sz="0" w:space="0" w:color="auto"/>
        <w:left w:val="none" w:sz="0" w:space="0" w:color="auto"/>
        <w:bottom w:val="none" w:sz="0" w:space="0" w:color="auto"/>
        <w:right w:val="none" w:sz="0" w:space="0" w:color="auto"/>
      </w:divBdr>
      <w:divsChild>
        <w:div w:id="1452019950">
          <w:marLeft w:val="576"/>
          <w:marRight w:val="0"/>
          <w:marTop w:val="0"/>
          <w:marBottom w:val="0"/>
          <w:divBdr>
            <w:top w:val="none" w:sz="0" w:space="0" w:color="auto"/>
            <w:left w:val="none" w:sz="0" w:space="0" w:color="auto"/>
            <w:bottom w:val="none" w:sz="0" w:space="0" w:color="auto"/>
            <w:right w:val="none" w:sz="0" w:space="0" w:color="auto"/>
          </w:divBdr>
        </w:div>
      </w:divsChild>
    </w:div>
    <w:div w:id="69929005">
      <w:bodyDiv w:val="1"/>
      <w:marLeft w:val="0"/>
      <w:marRight w:val="0"/>
      <w:marTop w:val="0"/>
      <w:marBottom w:val="0"/>
      <w:divBdr>
        <w:top w:val="none" w:sz="0" w:space="0" w:color="auto"/>
        <w:left w:val="none" w:sz="0" w:space="0" w:color="auto"/>
        <w:bottom w:val="none" w:sz="0" w:space="0" w:color="auto"/>
        <w:right w:val="none" w:sz="0" w:space="0" w:color="auto"/>
      </w:divBdr>
      <w:divsChild>
        <w:div w:id="446310745">
          <w:marLeft w:val="418"/>
          <w:marRight w:val="0"/>
          <w:marTop w:val="0"/>
          <w:marBottom w:val="0"/>
          <w:divBdr>
            <w:top w:val="none" w:sz="0" w:space="0" w:color="auto"/>
            <w:left w:val="none" w:sz="0" w:space="0" w:color="auto"/>
            <w:bottom w:val="none" w:sz="0" w:space="0" w:color="auto"/>
            <w:right w:val="none" w:sz="0" w:space="0" w:color="auto"/>
          </w:divBdr>
        </w:div>
        <w:div w:id="1192649194">
          <w:marLeft w:val="418"/>
          <w:marRight w:val="0"/>
          <w:marTop w:val="0"/>
          <w:marBottom w:val="0"/>
          <w:divBdr>
            <w:top w:val="none" w:sz="0" w:space="0" w:color="auto"/>
            <w:left w:val="none" w:sz="0" w:space="0" w:color="auto"/>
            <w:bottom w:val="none" w:sz="0" w:space="0" w:color="auto"/>
            <w:right w:val="none" w:sz="0" w:space="0" w:color="auto"/>
          </w:divBdr>
        </w:div>
      </w:divsChild>
    </w:div>
    <w:div w:id="141120188">
      <w:bodyDiv w:val="1"/>
      <w:marLeft w:val="0"/>
      <w:marRight w:val="0"/>
      <w:marTop w:val="0"/>
      <w:marBottom w:val="0"/>
      <w:divBdr>
        <w:top w:val="none" w:sz="0" w:space="0" w:color="auto"/>
        <w:left w:val="none" w:sz="0" w:space="0" w:color="auto"/>
        <w:bottom w:val="none" w:sz="0" w:space="0" w:color="auto"/>
        <w:right w:val="none" w:sz="0" w:space="0" w:color="auto"/>
      </w:divBdr>
    </w:div>
    <w:div w:id="223762191">
      <w:bodyDiv w:val="1"/>
      <w:marLeft w:val="0"/>
      <w:marRight w:val="0"/>
      <w:marTop w:val="0"/>
      <w:marBottom w:val="0"/>
      <w:divBdr>
        <w:top w:val="none" w:sz="0" w:space="0" w:color="auto"/>
        <w:left w:val="none" w:sz="0" w:space="0" w:color="auto"/>
        <w:bottom w:val="none" w:sz="0" w:space="0" w:color="auto"/>
        <w:right w:val="none" w:sz="0" w:space="0" w:color="auto"/>
      </w:divBdr>
      <w:divsChild>
        <w:div w:id="844562971">
          <w:marLeft w:val="418"/>
          <w:marRight w:val="0"/>
          <w:marTop w:val="0"/>
          <w:marBottom w:val="0"/>
          <w:divBdr>
            <w:top w:val="none" w:sz="0" w:space="0" w:color="auto"/>
            <w:left w:val="none" w:sz="0" w:space="0" w:color="auto"/>
            <w:bottom w:val="none" w:sz="0" w:space="0" w:color="auto"/>
            <w:right w:val="none" w:sz="0" w:space="0" w:color="auto"/>
          </w:divBdr>
        </w:div>
        <w:div w:id="1475903223">
          <w:marLeft w:val="418"/>
          <w:marRight w:val="0"/>
          <w:marTop w:val="0"/>
          <w:marBottom w:val="0"/>
          <w:divBdr>
            <w:top w:val="none" w:sz="0" w:space="0" w:color="auto"/>
            <w:left w:val="none" w:sz="0" w:space="0" w:color="auto"/>
            <w:bottom w:val="none" w:sz="0" w:space="0" w:color="auto"/>
            <w:right w:val="none" w:sz="0" w:space="0" w:color="auto"/>
          </w:divBdr>
        </w:div>
        <w:div w:id="2071491539">
          <w:marLeft w:val="418"/>
          <w:marRight w:val="0"/>
          <w:marTop w:val="0"/>
          <w:marBottom w:val="0"/>
          <w:divBdr>
            <w:top w:val="none" w:sz="0" w:space="0" w:color="auto"/>
            <w:left w:val="none" w:sz="0" w:space="0" w:color="auto"/>
            <w:bottom w:val="none" w:sz="0" w:space="0" w:color="auto"/>
            <w:right w:val="none" w:sz="0" w:space="0" w:color="auto"/>
          </w:divBdr>
        </w:div>
      </w:divsChild>
    </w:div>
    <w:div w:id="320160235">
      <w:bodyDiv w:val="1"/>
      <w:marLeft w:val="0"/>
      <w:marRight w:val="0"/>
      <w:marTop w:val="0"/>
      <w:marBottom w:val="0"/>
      <w:divBdr>
        <w:top w:val="none" w:sz="0" w:space="0" w:color="auto"/>
        <w:left w:val="none" w:sz="0" w:space="0" w:color="auto"/>
        <w:bottom w:val="none" w:sz="0" w:space="0" w:color="auto"/>
        <w:right w:val="none" w:sz="0" w:space="0" w:color="auto"/>
      </w:divBdr>
      <w:divsChild>
        <w:div w:id="805706396">
          <w:marLeft w:val="994"/>
          <w:marRight w:val="0"/>
          <w:marTop w:val="0"/>
          <w:marBottom w:val="0"/>
          <w:divBdr>
            <w:top w:val="none" w:sz="0" w:space="0" w:color="auto"/>
            <w:left w:val="none" w:sz="0" w:space="0" w:color="auto"/>
            <w:bottom w:val="none" w:sz="0" w:space="0" w:color="auto"/>
            <w:right w:val="none" w:sz="0" w:space="0" w:color="auto"/>
          </w:divBdr>
        </w:div>
        <w:div w:id="1468359527">
          <w:marLeft w:val="994"/>
          <w:marRight w:val="0"/>
          <w:marTop w:val="0"/>
          <w:marBottom w:val="0"/>
          <w:divBdr>
            <w:top w:val="none" w:sz="0" w:space="0" w:color="auto"/>
            <w:left w:val="none" w:sz="0" w:space="0" w:color="auto"/>
            <w:bottom w:val="none" w:sz="0" w:space="0" w:color="auto"/>
            <w:right w:val="none" w:sz="0" w:space="0" w:color="auto"/>
          </w:divBdr>
        </w:div>
      </w:divsChild>
    </w:div>
    <w:div w:id="423499660">
      <w:bodyDiv w:val="1"/>
      <w:marLeft w:val="0"/>
      <w:marRight w:val="0"/>
      <w:marTop w:val="0"/>
      <w:marBottom w:val="0"/>
      <w:divBdr>
        <w:top w:val="none" w:sz="0" w:space="0" w:color="auto"/>
        <w:left w:val="none" w:sz="0" w:space="0" w:color="auto"/>
        <w:bottom w:val="none" w:sz="0" w:space="0" w:color="auto"/>
        <w:right w:val="none" w:sz="0" w:space="0" w:color="auto"/>
      </w:divBdr>
      <w:divsChild>
        <w:div w:id="1698500947">
          <w:marLeft w:val="418"/>
          <w:marRight w:val="0"/>
          <w:marTop w:val="0"/>
          <w:marBottom w:val="0"/>
          <w:divBdr>
            <w:top w:val="none" w:sz="0" w:space="0" w:color="auto"/>
            <w:left w:val="none" w:sz="0" w:space="0" w:color="auto"/>
            <w:bottom w:val="none" w:sz="0" w:space="0" w:color="auto"/>
            <w:right w:val="none" w:sz="0" w:space="0" w:color="auto"/>
          </w:divBdr>
        </w:div>
        <w:div w:id="743332604">
          <w:marLeft w:val="418"/>
          <w:marRight w:val="0"/>
          <w:marTop w:val="0"/>
          <w:marBottom w:val="0"/>
          <w:divBdr>
            <w:top w:val="none" w:sz="0" w:space="0" w:color="auto"/>
            <w:left w:val="none" w:sz="0" w:space="0" w:color="auto"/>
            <w:bottom w:val="none" w:sz="0" w:space="0" w:color="auto"/>
            <w:right w:val="none" w:sz="0" w:space="0" w:color="auto"/>
          </w:divBdr>
        </w:div>
        <w:div w:id="190193677">
          <w:marLeft w:val="418"/>
          <w:marRight w:val="0"/>
          <w:marTop w:val="0"/>
          <w:marBottom w:val="0"/>
          <w:divBdr>
            <w:top w:val="none" w:sz="0" w:space="0" w:color="auto"/>
            <w:left w:val="none" w:sz="0" w:space="0" w:color="auto"/>
            <w:bottom w:val="none" w:sz="0" w:space="0" w:color="auto"/>
            <w:right w:val="none" w:sz="0" w:space="0" w:color="auto"/>
          </w:divBdr>
        </w:div>
      </w:divsChild>
    </w:div>
    <w:div w:id="480970661">
      <w:bodyDiv w:val="1"/>
      <w:marLeft w:val="0"/>
      <w:marRight w:val="0"/>
      <w:marTop w:val="0"/>
      <w:marBottom w:val="0"/>
      <w:divBdr>
        <w:top w:val="none" w:sz="0" w:space="0" w:color="auto"/>
        <w:left w:val="none" w:sz="0" w:space="0" w:color="auto"/>
        <w:bottom w:val="none" w:sz="0" w:space="0" w:color="auto"/>
        <w:right w:val="none" w:sz="0" w:space="0" w:color="auto"/>
      </w:divBdr>
      <w:divsChild>
        <w:div w:id="1056582916">
          <w:marLeft w:val="691"/>
          <w:marRight w:val="0"/>
          <w:marTop w:val="0"/>
          <w:marBottom w:val="0"/>
          <w:divBdr>
            <w:top w:val="none" w:sz="0" w:space="0" w:color="auto"/>
            <w:left w:val="none" w:sz="0" w:space="0" w:color="auto"/>
            <w:bottom w:val="none" w:sz="0" w:space="0" w:color="auto"/>
            <w:right w:val="none" w:sz="0" w:space="0" w:color="auto"/>
          </w:divBdr>
        </w:div>
        <w:div w:id="375129361">
          <w:marLeft w:val="691"/>
          <w:marRight w:val="0"/>
          <w:marTop w:val="0"/>
          <w:marBottom w:val="0"/>
          <w:divBdr>
            <w:top w:val="none" w:sz="0" w:space="0" w:color="auto"/>
            <w:left w:val="none" w:sz="0" w:space="0" w:color="auto"/>
            <w:bottom w:val="none" w:sz="0" w:space="0" w:color="auto"/>
            <w:right w:val="none" w:sz="0" w:space="0" w:color="auto"/>
          </w:divBdr>
        </w:div>
        <w:div w:id="1598756742">
          <w:marLeft w:val="691"/>
          <w:marRight w:val="0"/>
          <w:marTop w:val="0"/>
          <w:marBottom w:val="0"/>
          <w:divBdr>
            <w:top w:val="none" w:sz="0" w:space="0" w:color="auto"/>
            <w:left w:val="none" w:sz="0" w:space="0" w:color="auto"/>
            <w:bottom w:val="none" w:sz="0" w:space="0" w:color="auto"/>
            <w:right w:val="none" w:sz="0" w:space="0" w:color="auto"/>
          </w:divBdr>
        </w:div>
        <w:div w:id="55398700">
          <w:marLeft w:val="691"/>
          <w:marRight w:val="0"/>
          <w:marTop w:val="0"/>
          <w:marBottom w:val="0"/>
          <w:divBdr>
            <w:top w:val="none" w:sz="0" w:space="0" w:color="auto"/>
            <w:left w:val="none" w:sz="0" w:space="0" w:color="auto"/>
            <w:bottom w:val="none" w:sz="0" w:space="0" w:color="auto"/>
            <w:right w:val="none" w:sz="0" w:space="0" w:color="auto"/>
          </w:divBdr>
        </w:div>
        <w:div w:id="620765978">
          <w:marLeft w:val="691"/>
          <w:marRight w:val="0"/>
          <w:marTop w:val="0"/>
          <w:marBottom w:val="0"/>
          <w:divBdr>
            <w:top w:val="none" w:sz="0" w:space="0" w:color="auto"/>
            <w:left w:val="none" w:sz="0" w:space="0" w:color="auto"/>
            <w:bottom w:val="none" w:sz="0" w:space="0" w:color="auto"/>
            <w:right w:val="none" w:sz="0" w:space="0" w:color="auto"/>
          </w:divBdr>
        </w:div>
      </w:divsChild>
    </w:div>
    <w:div w:id="538278552">
      <w:bodyDiv w:val="1"/>
      <w:marLeft w:val="0"/>
      <w:marRight w:val="0"/>
      <w:marTop w:val="0"/>
      <w:marBottom w:val="0"/>
      <w:divBdr>
        <w:top w:val="none" w:sz="0" w:space="0" w:color="auto"/>
        <w:left w:val="none" w:sz="0" w:space="0" w:color="auto"/>
        <w:bottom w:val="none" w:sz="0" w:space="0" w:color="auto"/>
        <w:right w:val="none" w:sz="0" w:space="0" w:color="auto"/>
      </w:divBdr>
      <w:divsChild>
        <w:div w:id="910893350">
          <w:marLeft w:val="547"/>
          <w:marRight w:val="0"/>
          <w:marTop w:val="0"/>
          <w:marBottom w:val="0"/>
          <w:divBdr>
            <w:top w:val="none" w:sz="0" w:space="0" w:color="auto"/>
            <w:left w:val="none" w:sz="0" w:space="0" w:color="auto"/>
            <w:bottom w:val="none" w:sz="0" w:space="0" w:color="auto"/>
            <w:right w:val="none" w:sz="0" w:space="0" w:color="auto"/>
          </w:divBdr>
        </w:div>
        <w:div w:id="1352413868">
          <w:marLeft w:val="547"/>
          <w:marRight w:val="0"/>
          <w:marTop w:val="0"/>
          <w:marBottom w:val="0"/>
          <w:divBdr>
            <w:top w:val="none" w:sz="0" w:space="0" w:color="auto"/>
            <w:left w:val="none" w:sz="0" w:space="0" w:color="auto"/>
            <w:bottom w:val="none" w:sz="0" w:space="0" w:color="auto"/>
            <w:right w:val="none" w:sz="0" w:space="0" w:color="auto"/>
          </w:divBdr>
        </w:div>
        <w:div w:id="2092962638">
          <w:marLeft w:val="547"/>
          <w:marRight w:val="0"/>
          <w:marTop w:val="0"/>
          <w:marBottom w:val="0"/>
          <w:divBdr>
            <w:top w:val="none" w:sz="0" w:space="0" w:color="auto"/>
            <w:left w:val="none" w:sz="0" w:space="0" w:color="auto"/>
            <w:bottom w:val="none" w:sz="0" w:space="0" w:color="auto"/>
            <w:right w:val="none" w:sz="0" w:space="0" w:color="auto"/>
          </w:divBdr>
        </w:div>
      </w:divsChild>
    </w:div>
    <w:div w:id="588544563">
      <w:bodyDiv w:val="1"/>
      <w:marLeft w:val="0"/>
      <w:marRight w:val="0"/>
      <w:marTop w:val="0"/>
      <w:marBottom w:val="0"/>
      <w:divBdr>
        <w:top w:val="none" w:sz="0" w:space="0" w:color="auto"/>
        <w:left w:val="none" w:sz="0" w:space="0" w:color="auto"/>
        <w:bottom w:val="none" w:sz="0" w:space="0" w:color="auto"/>
        <w:right w:val="none" w:sz="0" w:space="0" w:color="auto"/>
      </w:divBdr>
      <w:divsChild>
        <w:div w:id="843400913">
          <w:marLeft w:val="446"/>
          <w:marRight w:val="0"/>
          <w:marTop w:val="0"/>
          <w:marBottom w:val="0"/>
          <w:divBdr>
            <w:top w:val="none" w:sz="0" w:space="0" w:color="auto"/>
            <w:left w:val="none" w:sz="0" w:space="0" w:color="auto"/>
            <w:bottom w:val="none" w:sz="0" w:space="0" w:color="auto"/>
            <w:right w:val="none" w:sz="0" w:space="0" w:color="auto"/>
          </w:divBdr>
        </w:div>
        <w:div w:id="475950421">
          <w:marLeft w:val="547"/>
          <w:marRight w:val="0"/>
          <w:marTop w:val="0"/>
          <w:marBottom w:val="0"/>
          <w:divBdr>
            <w:top w:val="none" w:sz="0" w:space="0" w:color="auto"/>
            <w:left w:val="none" w:sz="0" w:space="0" w:color="auto"/>
            <w:bottom w:val="none" w:sz="0" w:space="0" w:color="auto"/>
            <w:right w:val="none" w:sz="0" w:space="0" w:color="auto"/>
          </w:divBdr>
        </w:div>
        <w:div w:id="64962454">
          <w:marLeft w:val="547"/>
          <w:marRight w:val="0"/>
          <w:marTop w:val="0"/>
          <w:marBottom w:val="0"/>
          <w:divBdr>
            <w:top w:val="none" w:sz="0" w:space="0" w:color="auto"/>
            <w:left w:val="none" w:sz="0" w:space="0" w:color="auto"/>
            <w:bottom w:val="none" w:sz="0" w:space="0" w:color="auto"/>
            <w:right w:val="none" w:sz="0" w:space="0" w:color="auto"/>
          </w:divBdr>
        </w:div>
        <w:div w:id="1915433534">
          <w:marLeft w:val="547"/>
          <w:marRight w:val="0"/>
          <w:marTop w:val="0"/>
          <w:marBottom w:val="0"/>
          <w:divBdr>
            <w:top w:val="none" w:sz="0" w:space="0" w:color="auto"/>
            <w:left w:val="none" w:sz="0" w:space="0" w:color="auto"/>
            <w:bottom w:val="none" w:sz="0" w:space="0" w:color="auto"/>
            <w:right w:val="none" w:sz="0" w:space="0" w:color="auto"/>
          </w:divBdr>
        </w:div>
        <w:div w:id="507208458">
          <w:marLeft w:val="547"/>
          <w:marRight w:val="0"/>
          <w:marTop w:val="0"/>
          <w:marBottom w:val="0"/>
          <w:divBdr>
            <w:top w:val="none" w:sz="0" w:space="0" w:color="auto"/>
            <w:left w:val="none" w:sz="0" w:space="0" w:color="auto"/>
            <w:bottom w:val="none" w:sz="0" w:space="0" w:color="auto"/>
            <w:right w:val="none" w:sz="0" w:space="0" w:color="auto"/>
          </w:divBdr>
        </w:div>
      </w:divsChild>
    </w:div>
    <w:div w:id="729496062">
      <w:bodyDiv w:val="1"/>
      <w:marLeft w:val="0"/>
      <w:marRight w:val="0"/>
      <w:marTop w:val="0"/>
      <w:marBottom w:val="0"/>
      <w:divBdr>
        <w:top w:val="none" w:sz="0" w:space="0" w:color="auto"/>
        <w:left w:val="none" w:sz="0" w:space="0" w:color="auto"/>
        <w:bottom w:val="none" w:sz="0" w:space="0" w:color="auto"/>
        <w:right w:val="none" w:sz="0" w:space="0" w:color="auto"/>
      </w:divBdr>
      <w:divsChild>
        <w:div w:id="1510944482">
          <w:marLeft w:val="418"/>
          <w:marRight w:val="0"/>
          <w:marTop w:val="0"/>
          <w:marBottom w:val="0"/>
          <w:divBdr>
            <w:top w:val="none" w:sz="0" w:space="0" w:color="auto"/>
            <w:left w:val="none" w:sz="0" w:space="0" w:color="auto"/>
            <w:bottom w:val="none" w:sz="0" w:space="0" w:color="auto"/>
            <w:right w:val="none" w:sz="0" w:space="0" w:color="auto"/>
          </w:divBdr>
        </w:div>
        <w:div w:id="632712471">
          <w:marLeft w:val="418"/>
          <w:marRight w:val="0"/>
          <w:marTop w:val="0"/>
          <w:marBottom w:val="0"/>
          <w:divBdr>
            <w:top w:val="none" w:sz="0" w:space="0" w:color="auto"/>
            <w:left w:val="none" w:sz="0" w:space="0" w:color="auto"/>
            <w:bottom w:val="none" w:sz="0" w:space="0" w:color="auto"/>
            <w:right w:val="none" w:sz="0" w:space="0" w:color="auto"/>
          </w:divBdr>
        </w:div>
      </w:divsChild>
    </w:div>
    <w:div w:id="729812282">
      <w:bodyDiv w:val="1"/>
      <w:marLeft w:val="0"/>
      <w:marRight w:val="0"/>
      <w:marTop w:val="0"/>
      <w:marBottom w:val="0"/>
      <w:divBdr>
        <w:top w:val="none" w:sz="0" w:space="0" w:color="auto"/>
        <w:left w:val="none" w:sz="0" w:space="0" w:color="auto"/>
        <w:bottom w:val="none" w:sz="0" w:space="0" w:color="auto"/>
        <w:right w:val="none" w:sz="0" w:space="0" w:color="auto"/>
      </w:divBdr>
    </w:div>
    <w:div w:id="811411949">
      <w:bodyDiv w:val="1"/>
      <w:marLeft w:val="0"/>
      <w:marRight w:val="0"/>
      <w:marTop w:val="0"/>
      <w:marBottom w:val="0"/>
      <w:divBdr>
        <w:top w:val="none" w:sz="0" w:space="0" w:color="auto"/>
        <w:left w:val="none" w:sz="0" w:space="0" w:color="auto"/>
        <w:bottom w:val="none" w:sz="0" w:space="0" w:color="auto"/>
        <w:right w:val="none" w:sz="0" w:space="0" w:color="auto"/>
      </w:divBdr>
      <w:divsChild>
        <w:div w:id="949316174">
          <w:marLeft w:val="547"/>
          <w:marRight w:val="0"/>
          <w:marTop w:val="0"/>
          <w:marBottom w:val="0"/>
          <w:divBdr>
            <w:top w:val="none" w:sz="0" w:space="0" w:color="auto"/>
            <w:left w:val="none" w:sz="0" w:space="0" w:color="auto"/>
            <w:bottom w:val="none" w:sz="0" w:space="0" w:color="auto"/>
            <w:right w:val="none" w:sz="0" w:space="0" w:color="auto"/>
          </w:divBdr>
        </w:div>
        <w:div w:id="1296065447">
          <w:marLeft w:val="547"/>
          <w:marRight w:val="0"/>
          <w:marTop w:val="0"/>
          <w:marBottom w:val="0"/>
          <w:divBdr>
            <w:top w:val="none" w:sz="0" w:space="0" w:color="auto"/>
            <w:left w:val="none" w:sz="0" w:space="0" w:color="auto"/>
            <w:bottom w:val="none" w:sz="0" w:space="0" w:color="auto"/>
            <w:right w:val="none" w:sz="0" w:space="0" w:color="auto"/>
          </w:divBdr>
        </w:div>
        <w:div w:id="487019888">
          <w:marLeft w:val="547"/>
          <w:marRight w:val="0"/>
          <w:marTop w:val="0"/>
          <w:marBottom w:val="0"/>
          <w:divBdr>
            <w:top w:val="none" w:sz="0" w:space="0" w:color="auto"/>
            <w:left w:val="none" w:sz="0" w:space="0" w:color="auto"/>
            <w:bottom w:val="none" w:sz="0" w:space="0" w:color="auto"/>
            <w:right w:val="none" w:sz="0" w:space="0" w:color="auto"/>
          </w:divBdr>
        </w:div>
        <w:div w:id="1511874957">
          <w:marLeft w:val="547"/>
          <w:marRight w:val="0"/>
          <w:marTop w:val="0"/>
          <w:marBottom w:val="0"/>
          <w:divBdr>
            <w:top w:val="none" w:sz="0" w:space="0" w:color="auto"/>
            <w:left w:val="none" w:sz="0" w:space="0" w:color="auto"/>
            <w:bottom w:val="none" w:sz="0" w:space="0" w:color="auto"/>
            <w:right w:val="none" w:sz="0" w:space="0" w:color="auto"/>
          </w:divBdr>
        </w:div>
        <w:div w:id="140464138">
          <w:marLeft w:val="547"/>
          <w:marRight w:val="0"/>
          <w:marTop w:val="0"/>
          <w:marBottom w:val="0"/>
          <w:divBdr>
            <w:top w:val="none" w:sz="0" w:space="0" w:color="auto"/>
            <w:left w:val="none" w:sz="0" w:space="0" w:color="auto"/>
            <w:bottom w:val="none" w:sz="0" w:space="0" w:color="auto"/>
            <w:right w:val="none" w:sz="0" w:space="0" w:color="auto"/>
          </w:divBdr>
        </w:div>
        <w:div w:id="571085207">
          <w:marLeft w:val="547"/>
          <w:marRight w:val="0"/>
          <w:marTop w:val="0"/>
          <w:marBottom w:val="0"/>
          <w:divBdr>
            <w:top w:val="none" w:sz="0" w:space="0" w:color="auto"/>
            <w:left w:val="none" w:sz="0" w:space="0" w:color="auto"/>
            <w:bottom w:val="none" w:sz="0" w:space="0" w:color="auto"/>
            <w:right w:val="none" w:sz="0" w:space="0" w:color="auto"/>
          </w:divBdr>
        </w:div>
        <w:div w:id="1480070169">
          <w:marLeft w:val="547"/>
          <w:marRight w:val="0"/>
          <w:marTop w:val="0"/>
          <w:marBottom w:val="0"/>
          <w:divBdr>
            <w:top w:val="none" w:sz="0" w:space="0" w:color="auto"/>
            <w:left w:val="none" w:sz="0" w:space="0" w:color="auto"/>
            <w:bottom w:val="none" w:sz="0" w:space="0" w:color="auto"/>
            <w:right w:val="none" w:sz="0" w:space="0" w:color="auto"/>
          </w:divBdr>
        </w:div>
        <w:div w:id="601038948">
          <w:marLeft w:val="547"/>
          <w:marRight w:val="0"/>
          <w:marTop w:val="0"/>
          <w:marBottom w:val="0"/>
          <w:divBdr>
            <w:top w:val="none" w:sz="0" w:space="0" w:color="auto"/>
            <w:left w:val="none" w:sz="0" w:space="0" w:color="auto"/>
            <w:bottom w:val="none" w:sz="0" w:space="0" w:color="auto"/>
            <w:right w:val="none" w:sz="0" w:space="0" w:color="auto"/>
          </w:divBdr>
        </w:div>
      </w:divsChild>
    </w:div>
    <w:div w:id="929123800">
      <w:bodyDiv w:val="1"/>
      <w:marLeft w:val="0"/>
      <w:marRight w:val="0"/>
      <w:marTop w:val="0"/>
      <w:marBottom w:val="0"/>
      <w:divBdr>
        <w:top w:val="none" w:sz="0" w:space="0" w:color="auto"/>
        <w:left w:val="none" w:sz="0" w:space="0" w:color="auto"/>
        <w:bottom w:val="none" w:sz="0" w:space="0" w:color="auto"/>
        <w:right w:val="none" w:sz="0" w:space="0" w:color="auto"/>
      </w:divBdr>
      <w:divsChild>
        <w:div w:id="37557329">
          <w:marLeft w:val="418"/>
          <w:marRight w:val="0"/>
          <w:marTop w:val="0"/>
          <w:marBottom w:val="0"/>
          <w:divBdr>
            <w:top w:val="none" w:sz="0" w:space="0" w:color="auto"/>
            <w:left w:val="none" w:sz="0" w:space="0" w:color="auto"/>
            <w:bottom w:val="none" w:sz="0" w:space="0" w:color="auto"/>
            <w:right w:val="none" w:sz="0" w:space="0" w:color="auto"/>
          </w:divBdr>
        </w:div>
        <w:div w:id="1663702402">
          <w:marLeft w:val="418"/>
          <w:marRight w:val="0"/>
          <w:marTop w:val="0"/>
          <w:marBottom w:val="0"/>
          <w:divBdr>
            <w:top w:val="none" w:sz="0" w:space="0" w:color="auto"/>
            <w:left w:val="none" w:sz="0" w:space="0" w:color="auto"/>
            <w:bottom w:val="none" w:sz="0" w:space="0" w:color="auto"/>
            <w:right w:val="none" w:sz="0" w:space="0" w:color="auto"/>
          </w:divBdr>
        </w:div>
      </w:divsChild>
    </w:div>
    <w:div w:id="1011177008">
      <w:bodyDiv w:val="1"/>
      <w:marLeft w:val="0"/>
      <w:marRight w:val="0"/>
      <w:marTop w:val="0"/>
      <w:marBottom w:val="0"/>
      <w:divBdr>
        <w:top w:val="none" w:sz="0" w:space="0" w:color="auto"/>
        <w:left w:val="none" w:sz="0" w:space="0" w:color="auto"/>
        <w:bottom w:val="none" w:sz="0" w:space="0" w:color="auto"/>
        <w:right w:val="none" w:sz="0" w:space="0" w:color="auto"/>
      </w:divBdr>
    </w:div>
    <w:div w:id="1137919696">
      <w:bodyDiv w:val="1"/>
      <w:marLeft w:val="0"/>
      <w:marRight w:val="0"/>
      <w:marTop w:val="0"/>
      <w:marBottom w:val="0"/>
      <w:divBdr>
        <w:top w:val="none" w:sz="0" w:space="0" w:color="auto"/>
        <w:left w:val="none" w:sz="0" w:space="0" w:color="auto"/>
        <w:bottom w:val="none" w:sz="0" w:space="0" w:color="auto"/>
        <w:right w:val="none" w:sz="0" w:space="0" w:color="auto"/>
      </w:divBdr>
      <w:divsChild>
        <w:div w:id="331494307">
          <w:marLeft w:val="547"/>
          <w:marRight w:val="0"/>
          <w:marTop w:val="0"/>
          <w:marBottom w:val="0"/>
          <w:divBdr>
            <w:top w:val="none" w:sz="0" w:space="0" w:color="auto"/>
            <w:left w:val="none" w:sz="0" w:space="0" w:color="auto"/>
            <w:bottom w:val="none" w:sz="0" w:space="0" w:color="auto"/>
            <w:right w:val="none" w:sz="0" w:space="0" w:color="auto"/>
          </w:divBdr>
        </w:div>
        <w:div w:id="280495710">
          <w:marLeft w:val="547"/>
          <w:marRight w:val="0"/>
          <w:marTop w:val="0"/>
          <w:marBottom w:val="0"/>
          <w:divBdr>
            <w:top w:val="none" w:sz="0" w:space="0" w:color="auto"/>
            <w:left w:val="none" w:sz="0" w:space="0" w:color="auto"/>
            <w:bottom w:val="none" w:sz="0" w:space="0" w:color="auto"/>
            <w:right w:val="none" w:sz="0" w:space="0" w:color="auto"/>
          </w:divBdr>
        </w:div>
      </w:divsChild>
    </w:div>
    <w:div w:id="1189951341">
      <w:bodyDiv w:val="1"/>
      <w:marLeft w:val="0"/>
      <w:marRight w:val="0"/>
      <w:marTop w:val="0"/>
      <w:marBottom w:val="0"/>
      <w:divBdr>
        <w:top w:val="none" w:sz="0" w:space="0" w:color="auto"/>
        <w:left w:val="none" w:sz="0" w:space="0" w:color="auto"/>
        <w:bottom w:val="none" w:sz="0" w:space="0" w:color="auto"/>
        <w:right w:val="none" w:sz="0" w:space="0" w:color="auto"/>
      </w:divBdr>
      <w:divsChild>
        <w:div w:id="1141267252">
          <w:marLeft w:val="418"/>
          <w:marRight w:val="0"/>
          <w:marTop w:val="0"/>
          <w:marBottom w:val="0"/>
          <w:divBdr>
            <w:top w:val="none" w:sz="0" w:space="0" w:color="auto"/>
            <w:left w:val="none" w:sz="0" w:space="0" w:color="auto"/>
            <w:bottom w:val="none" w:sz="0" w:space="0" w:color="auto"/>
            <w:right w:val="none" w:sz="0" w:space="0" w:color="auto"/>
          </w:divBdr>
        </w:div>
        <w:div w:id="1793817664">
          <w:marLeft w:val="418"/>
          <w:marRight w:val="0"/>
          <w:marTop w:val="0"/>
          <w:marBottom w:val="0"/>
          <w:divBdr>
            <w:top w:val="none" w:sz="0" w:space="0" w:color="auto"/>
            <w:left w:val="none" w:sz="0" w:space="0" w:color="auto"/>
            <w:bottom w:val="none" w:sz="0" w:space="0" w:color="auto"/>
            <w:right w:val="none" w:sz="0" w:space="0" w:color="auto"/>
          </w:divBdr>
        </w:div>
      </w:divsChild>
    </w:div>
    <w:div w:id="1303929028">
      <w:bodyDiv w:val="1"/>
      <w:marLeft w:val="0"/>
      <w:marRight w:val="0"/>
      <w:marTop w:val="0"/>
      <w:marBottom w:val="0"/>
      <w:divBdr>
        <w:top w:val="none" w:sz="0" w:space="0" w:color="auto"/>
        <w:left w:val="none" w:sz="0" w:space="0" w:color="auto"/>
        <w:bottom w:val="none" w:sz="0" w:space="0" w:color="auto"/>
        <w:right w:val="none" w:sz="0" w:space="0" w:color="auto"/>
      </w:divBdr>
    </w:div>
    <w:div w:id="1395196001">
      <w:bodyDiv w:val="1"/>
      <w:marLeft w:val="0"/>
      <w:marRight w:val="0"/>
      <w:marTop w:val="0"/>
      <w:marBottom w:val="0"/>
      <w:divBdr>
        <w:top w:val="none" w:sz="0" w:space="0" w:color="auto"/>
        <w:left w:val="none" w:sz="0" w:space="0" w:color="auto"/>
        <w:bottom w:val="none" w:sz="0" w:space="0" w:color="auto"/>
        <w:right w:val="none" w:sz="0" w:space="0" w:color="auto"/>
      </w:divBdr>
      <w:divsChild>
        <w:div w:id="1229194546">
          <w:marLeft w:val="576"/>
          <w:marRight w:val="0"/>
          <w:marTop w:val="0"/>
          <w:marBottom w:val="0"/>
          <w:divBdr>
            <w:top w:val="none" w:sz="0" w:space="0" w:color="auto"/>
            <w:left w:val="none" w:sz="0" w:space="0" w:color="auto"/>
            <w:bottom w:val="none" w:sz="0" w:space="0" w:color="auto"/>
            <w:right w:val="none" w:sz="0" w:space="0" w:color="auto"/>
          </w:divBdr>
        </w:div>
      </w:divsChild>
    </w:div>
    <w:div w:id="1403092501">
      <w:bodyDiv w:val="1"/>
      <w:marLeft w:val="0"/>
      <w:marRight w:val="0"/>
      <w:marTop w:val="0"/>
      <w:marBottom w:val="0"/>
      <w:divBdr>
        <w:top w:val="none" w:sz="0" w:space="0" w:color="auto"/>
        <w:left w:val="none" w:sz="0" w:space="0" w:color="auto"/>
        <w:bottom w:val="none" w:sz="0" w:space="0" w:color="auto"/>
        <w:right w:val="none" w:sz="0" w:space="0" w:color="auto"/>
      </w:divBdr>
    </w:div>
    <w:div w:id="1514878933">
      <w:bodyDiv w:val="1"/>
      <w:marLeft w:val="0"/>
      <w:marRight w:val="0"/>
      <w:marTop w:val="0"/>
      <w:marBottom w:val="0"/>
      <w:divBdr>
        <w:top w:val="none" w:sz="0" w:space="0" w:color="auto"/>
        <w:left w:val="none" w:sz="0" w:space="0" w:color="auto"/>
        <w:bottom w:val="none" w:sz="0" w:space="0" w:color="auto"/>
        <w:right w:val="none" w:sz="0" w:space="0" w:color="auto"/>
      </w:divBdr>
      <w:divsChild>
        <w:div w:id="1392465488">
          <w:marLeft w:val="994"/>
          <w:marRight w:val="0"/>
          <w:marTop w:val="0"/>
          <w:marBottom w:val="0"/>
          <w:divBdr>
            <w:top w:val="none" w:sz="0" w:space="0" w:color="auto"/>
            <w:left w:val="none" w:sz="0" w:space="0" w:color="auto"/>
            <w:bottom w:val="none" w:sz="0" w:space="0" w:color="auto"/>
            <w:right w:val="none" w:sz="0" w:space="0" w:color="auto"/>
          </w:divBdr>
        </w:div>
      </w:divsChild>
    </w:div>
    <w:div w:id="1546529688">
      <w:bodyDiv w:val="1"/>
      <w:marLeft w:val="0"/>
      <w:marRight w:val="0"/>
      <w:marTop w:val="0"/>
      <w:marBottom w:val="0"/>
      <w:divBdr>
        <w:top w:val="none" w:sz="0" w:space="0" w:color="auto"/>
        <w:left w:val="none" w:sz="0" w:space="0" w:color="auto"/>
        <w:bottom w:val="none" w:sz="0" w:space="0" w:color="auto"/>
        <w:right w:val="none" w:sz="0" w:space="0" w:color="auto"/>
      </w:divBdr>
      <w:divsChild>
        <w:div w:id="1110664290">
          <w:marLeft w:val="994"/>
          <w:marRight w:val="0"/>
          <w:marTop w:val="0"/>
          <w:marBottom w:val="0"/>
          <w:divBdr>
            <w:top w:val="none" w:sz="0" w:space="0" w:color="auto"/>
            <w:left w:val="none" w:sz="0" w:space="0" w:color="auto"/>
            <w:bottom w:val="none" w:sz="0" w:space="0" w:color="auto"/>
            <w:right w:val="none" w:sz="0" w:space="0" w:color="auto"/>
          </w:divBdr>
        </w:div>
        <w:div w:id="956721615">
          <w:marLeft w:val="994"/>
          <w:marRight w:val="0"/>
          <w:marTop w:val="0"/>
          <w:marBottom w:val="0"/>
          <w:divBdr>
            <w:top w:val="none" w:sz="0" w:space="0" w:color="auto"/>
            <w:left w:val="none" w:sz="0" w:space="0" w:color="auto"/>
            <w:bottom w:val="none" w:sz="0" w:space="0" w:color="auto"/>
            <w:right w:val="none" w:sz="0" w:space="0" w:color="auto"/>
          </w:divBdr>
        </w:div>
      </w:divsChild>
    </w:div>
    <w:div w:id="1883201030">
      <w:bodyDiv w:val="1"/>
      <w:marLeft w:val="0"/>
      <w:marRight w:val="0"/>
      <w:marTop w:val="0"/>
      <w:marBottom w:val="0"/>
      <w:divBdr>
        <w:top w:val="none" w:sz="0" w:space="0" w:color="auto"/>
        <w:left w:val="none" w:sz="0" w:space="0" w:color="auto"/>
        <w:bottom w:val="none" w:sz="0" w:space="0" w:color="auto"/>
        <w:right w:val="none" w:sz="0" w:space="0" w:color="auto"/>
      </w:divBdr>
    </w:div>
    <w:div w:id="1939678620">
      <w:bodyDiv w:val="1"/>
      <w:marLeft w:val="0"/>
      <w:marRight w:val="0"/>
      <w:marTop w:val="0"/>
      <w:marBottom w:val="0"/>
      <w:divBdr>
        <w:top w:val="none" w:sz="0" w:space="0" w:color="auto"/>
        <w:left w:val="none" w:sz="0" w:space="0" w:color="auto"/>
        <w:bottom w:val="none" w:sz="0" w:space="0" w:color="auto"/>
        <w:right w:val="none" w:sz="0" w:space="0" w:color="auto"/>
      </w:divBdr>
    </w:div>
    <w:div w:id="1940868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39EF08-8F48-4A2F-877F-0815B6375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Pages>
  <Words>1151</Words>
  <Characters>6563</Characters>
  <Application>Microsoft Office Word</Application>
  <DocSecurity>0</DocSecurity>
  <Lines>54</Lines>
  <Paragraphs>15</Paragraphs>
  <ScaleCrop>false</ScaleCrop>
  <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group</dc:creator>
  <cp:lastModifiedBy>侯亮亮</cp:lastModifiedBy>
  <cp:revision>27</cp:revision>
  <cp:lastPrinted>2018-01-18T15:38:00Z</cp:lastPrinted>
  <dcterms:created xsi:type="dcterms:W3CDTF">2018-01-17T02:15:00Z</dcterms:created>
  <dcterms:modified xsi:type="dcterms:W3CDTF">2018-01-22T07:10:00Z</dcterms:modified>
</cp:coreProperties>
</file>