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8"/>
        <w:jc w:val="center"/>
        <w:rPr>
          <w:rFonts w:hint="eastAsia" w:ascii="黑体" w:hAnsi="黑体" w:eastAsia="黑体"/>
          <w:sz w:val="36"/>
          <w:szCs w:val="36"/>
        </w:rPr>
      </w:pPr>
      <w:bookmarkStart w:id="0" w:name="_Toc342329859"/>
      <w:bookmarkStart w:id="1" w:name="_Toc342330487"/>
      <w:bookmarkStart w:id="2" w:name="_Toc500978201"/>
      <w:r>
        <w:rPr>
          <w:rFonts w:hint="eastAsia" w:ascii="黑体" w:hAnsi="黑体" w:eastAsia="黑体"/>
          <w:sz w:val="36"/>
          <w:szCs w:val="36"/>
        </w:rPr>
        <w:t>山西省法学会</w:t>
      </w:r>
      <w:r>
        <w:rPr>
          <w:rFonts w:ascii="黑体" w:hAnsi="黑体" w:eastAsia="黑体"/>
          <w:sz w:val="36"/>
          <w:szCs w:val="36"/>
        </w:rPr>
        <w:t>破产法</w:t>
      </w:r>
      <w:r>
        <w:rPr>
          <w:rFonts w:hint="eastAsia" w:ascii="黑体" w:hAnsi="黑体" w:eastAsia="黑体"/>
          <w:sz w:val="36"/>
          <w:szCs w:val="36"/>
        </w:rPr>
        <w:t>学研究会</w:t>
      </w:r>
      <w:bookmarkEnd w:id="0"/>
      <w:bookmarkEnd w:id="1"/>
      <w:r>
        <w:rPr>
          <w:rFonts w:hint="eastAsia" w:ascii="黑体" w:hAnsi="黑体" w:eastAsia="黑体"/>
          <w:sz w:val="36"/>
          <w:szCs w:val="36"/>
        </w:rPr>
        <w:t>章程</w:t>
      </w:r>
      <w:bookmarkEnd w:id="2"/>
    </w:p>
    <w:p/>
    <w:p>
      <w:pPr>
        <w:rPr>
          <w:b/>
        </w:rPr>
      </w:pPr>
      <w:r>
        <w:rPr>
          <w:rFonts w:hint="eastAsia"/>
        </w:rPr>
        <w:t xml:space="preserve">                   </w:t>
      </w:r>
      <w:r>
        <w:rPr>
          <w:rFonts w:hint="eastAsia"/>
          <w:b/>
        </w:rPr>
        <w:t>（2018年</w:t>
      </w:r>
      <w:r>
        <w:rPr>
          <w:rFonts w:hint="eastAsia"/>
          <w:b/>
          <w:lang w:val="en-US" w:eastAsia="zh-CN"/>
        </w:rPr>
        <w:t>6</w:t>
      </w:r>
      <w:r>
        <w:rPr>
          <w:rFonts w:hint="eastAsia"/>
          <w:b/>
        </w:rPr>
        <w:t>月</w:t>
      </w:r>
      <w:r>
        <w:rPr>
          <w:rFonts w:hint="eastAsia"/>
          <w:b/>
          <w:lang w:val="en-US" w:eastAsia="zh-CN"/>
        </w:rPr>
        <w:t>30</w:t>
      </w:r>
      <w:r>
        <w:rPr>
          <w:rFonts w:hint="eastAsia"/>
          <w:b/>
        </w:rPr>
        <w:t>日第一次会员代表大会通过）</w:t>
      </w:r>
    </w:p>
    <w:p>
      <w:pPr>
        <w:spacing w:line="360" w:lineRule="auto"/>
      </w:pPr>
    </w:p>
    <w:p>
      <w:pPr>
        <w:spacing w:line="360" w:lineRule="auto"/>
        <w:jc w:val="center"/>
        <w:rPr>
          <w:rFonts w:ascii="黑体" w:hAnsi="黑体" w:eastAsia="黑体" w:cs="Times New Roman"/>
          <w:b/>
          <w:kern w:val="2"/>
          <w:sz w:val="30"/>
          <w:szCs w:val="30"/>
        </w:rPr>
      </w:pPr>
      <w:r>
        <w:rPr>
          <w:rFonts w:hint="eastAsia" w:ascii="黑体" w:hAnsi="黑体" w:eastAsia="黑体" w:cs="Times New Roman"/>
          <w:b/>
          <w:kern w:val="2"/>
          <w:sz w:val="30"/>
          <w:szCs w:val="30"/>
        </w:rPr>
        <w:t>第一章  总 则</w:t>
      </w:r>
    </w:p>
    <w:p>
      <w:pPr>
        <w:rPr>
          <w:b/>
        </w:rPr>
      </w:pPr>
    </w:p>
    <w:p>
      <w:pPr>
        <w:spacing w:line="360" w:lineRule="auto"/>
        <w:rPr>
          <w:sz w:val="30"/>
          <w:szCs w:val="30"/>
        </w:rPr>
      </w:pPr>
      <w:r>
        <w:rPr>
          <w:rFonts w:hint="eastAsia"/>
          <w:sz w:val="30"/>
          <w:szCs w:val="30"/>
        </w:rPr>
        <w:t xml:space="preserve">   </w:t>
      </w:r>
      <w:r>
        <w:rPr>
          <w:rFonts w:hint="eastAsia"/>
          <w:b/>
          <w:sz w:val="30"/>
          <w:szCs w:val="30"/>
        </w:rPr>
        <w:t xml:space="preserve"> 第一条</w:t>
      </w:r>
      <w:r>
        <w:rPr>
          <w:rFonts w:hint="eastAsia"/>
          <w:sz w:val="30"/>
          <w:szCs w:val="30"/>
        </w:rPr>
        <w:t xml:space="preserve">  山西省法学会</w:t>
      </w:r>
      <w:r>
        <w:rPr>
          <w:sz w:val="30"/>
          <w:szCs w:val="30"/>
        </w:rPr>
        <w:t>破产法</w:t>
      </w:r>
      <w:r>
        <w:rPr>
          <w:rFonts w:hint="eastAsia"/>
          <w:sz w:val="30"/>
          <w:szCs w:val="30"/>
        </w:rPr>
        <w:t>学研究会（英文为</w:t>
      </w:r>
      <w:r>
        <w:rPr>
          <w:sz w:val="30"/>
          <w:szCs w:val="30"/>
        </w:rPr>
        <w:t>Bankruptey Law Society</w:t>
      </w:r>
      <w:r>
        <w:rPr>
          <w:rFonts w:hint="eastAsia"/>
          <w:sz w:val="30"/>
          <w:szCs w:val="30"/>
        </w:rPr>
        <w:t>, Shanxi Law Society——SLS-BLS,以下简称“本会”）是我省从事</w:t>
      </w:r>
      <w:r>
        <w:rPr>
          <w:sz w:val="30"/>
          <w:szCs w:val="30"/>
        </w:rPr>
        <w:t>破产法</w:t>
      </w:r>
      <w:r>
        <w:rPr>
          <w:rFonts w:hint="eastAsia"/>
          <w:sz w:val="30"/>
          <w:szCs w:val="30"/>
        </w:rPr>
        <w:t>学研究的非营利性、群众性社会学术团体，是山西省法学会下设的专业研究会</w:t>
      </w:r>
      <w:bookmarkStart w:id="3" w:name="_GoBack"/>
      <w:bookmarkEnd w:id="3"/>
      <w:r>
        <w:rPr>
          <w:rFonts w:hint="eastAsia"/>
          <w:sz w:val="30"/>
          <w:szCs w:val="30"/>
        </w:rPr>
        <w:t>。</w:t>
      </w:r>
    </w:p>
    <w:p>
      <w:pPr>
        <w:spacing w:line="360" w:lineRule="auto"/>
        <w:rPr>
          <w:sz w:val="30"/>
          <w:szCs w:val="30"/>
        </w:rPr>
      </w:pPr>
      <w:r>
        <w:rPr>
          <w:rFonts w:hint="eastAsia"/>
          <w:sz w:val="30"/>
          <w:szCs w:val="30"/>
        </w:rPr>
        <w:t xml:space="preserve">    </w:t>
      </w:r>
      <w:r>
        <w:rPr>
          <w:rFonts w:hint="eastAsia"/>
          <w:b/>
          <w:sz w:val="30"/>
          <w:szCs w:val="30"/>
        </w:rPr>
        <w:t>第二条</w:t>
      </w:r>
      <w:r>
        <w:rPr>
          <w:rFonts w:hint="eastAsia"/>
          <w:sz w:val="30"/>
          <w:szCs w:val="30"/>
        </w:rPr>
        <w:t xml:space="preserve">  本会住所为山西省太原市坞城路696号。</w:t>
      </w:r>
    </w:p>
    <w:p>
      <w:pPr>
        <w:spacing w:line="360" w:lineRule="auto"/>
        <w:rPr>
          <w:sz w:val="30"/>
          <w:szCs w:val="30"/>
        </w:rPr>
      </w:pPr>
      <w:r>
        <w:rPr>
          <w:rFonts w:hint="eastAsia"/>
          <w:sz w:val="30"/>
          <w:szCs w:val="30"/>
        </w:rPr>
        <w:t xml:space="preserve">    </w:t>
      </w:r>
      <w:r>
        <w:rPr>
          <w:rFonts w:hint="eastAsia"/>
          <w:b/>
          <w:sz w:val="30"/>
          <w:szCs w:val="30"/>
        </w:rPr>
        <w:t xml:space="preserve">第三条 </w:t>
      </w:r>
      <w:r>
        <w:rPr>
          <w:rFonts w:hint="eastAsia"/>
          <w:sz w:val="30"/>
          <w:szCs w:val="30"/>
        </w:rPr>
        <w:t xml:space="preserve"> 本会的宗旨是，</w:t>
      </w:r>
      <w:r>
        <w:rPr>
          <w:sz w:val="30"/>
          <w:szCs w:val="30"/>
        </w:rPr>
        <w:t>联合破产法理论界、实务界、工商企业界和有关各方面关心破产法理论和实务研究的人士和机构，以坚持四项基本原则为指导，立足中国国情</w:t>
      </w:r>
      <w:r>
        <w:rPr>
          <w:rFonts w:hint="eastAsia"/>
          <w:sz w:val="30"/>
          <w:szCs w:val="30"/>
        </w:rPr>
        <w:t>、山西省省情</w:t>
      </w:r>
      <w:r>
        <w:rPr>
          <w:sz w:val="30"/>
          <w:szCs w:val="30"/>
        </w:rPr>
        <w:t>，根据经济、社会发展需要，开展破产法学研究，推动破产法及相关法律制度的建设和发展，为社会主义现代化经济建设服务。一切研究活动必须遵守宪法、法律、法规和国家政策，遵守社会道德风尚。</w:t>
      </w:r>
    </w:p>
    <w:p>
      <w:pPr>
        <w:spacing w:line="360" w:lineRule="auto"/>
        <w:ind w:firstLine="600"/>
        <w:rPr>
          <w:rFonts w:hint="eastAsia"/>
          <w:sz w:val="30"/>
          <w:szCs w:val="30"/>
        </w:rPr>
      </w:pPr>
      <w:r>
        <w:rPr>
          <w:rFonts w:hint="eastAsia"/>
          <w:b/>
          <w:sz w:val="30"/>
          <w:szCs w:val="30"/>
        </w:rPr>
        <w:t>第四条</w:t>
      </w:r>
      <w:r>
        <w:rPr>
          <w:rFonts w:hint="eastAsia"/>
          <w:sz w:val="30"/>
          <w:szCs w:val="30"/>
        </w:rPr>
        <w:t xml:space="preserve">  本会在山西省法学会的领导下，按照自身特点自主开展学术研究和学术交流活动。</w:t>
      </w:r>
    </w:p>
    <w:p/>
    <w:p>
      <w:pPr>
        <w:jc w:val="center"/>
        <w:rPr>
          <w:rFonts w:ascii="黑体" w:hAnsi="黑体" w:eastAsia="黑体" w:cs="Times New Roman"/>
          <w:b/>
          <w:kern w:val="2"/>
          <w:sz w:val="30"/>
          <w:szCs w:val="30"/>
        </w:rPr>
      </w:pPr>
      <w:r>
        <w:rPr>
          <w:rFonts w:hint="eastAsia" w:ascii="黑体" w:hAnsi="黑体" w:eastAsia="黑体" w:cs="Times New Roman"/>
          <w:b/>
          <w:kern w:val="2"/>
          <w:sz w:val="30"/>
          <w:szCs w:val="30"/>
        </w:rPr>
        <w:t>第二章  任 务</w:t>
      </w:r>
    </w:p>
    <w:p>
      <w:pPr>
        <w:rPr>
          <w:b/>
          <w:sz w:val="24"/>
          <w:szCs w:val="24"/>
        </w:rPr>
      </w:pPr>
    </w:p>
    <w:p>
      <w:pPr>
        <w:spacing w:line="360" w:lineRule="auto"/>
        <w:rPr>
          <w:sz w:val="30"/>
          <w:szCs w:val="30"/>
        </w:rPr>
      </w:pPr>
      <w:r>
        <w:rPr>
          <w:rFonts w:hint="eastAsia"/>
          <w:b/>
          <w:sz w:val="24"/>
          <w:szCs w:val="24"/>
        </w:rPr>
        <w:t xml:space="preserve">    </w:t>
      </w:r>
      <w:r>
        <w:rPr>
          <w:rFonts w:hint="eastAsia"/>
          <w:b/>
          <w:sz w:val="30"/>
          <w:szCs w:val="30"/>
        </w:rPr>
        <w:t>第五条</w:t>
      </w:r>
      <w:r>
        <w:rPr>
          <w:rFonts w:hint="eastAsia"/>
          <w:sz w:val="30"/>
          <w:szCs w:val="30"/>
        </w:rPr>
        <w:t xml:space="preserve">  组织开展</w:t>
      </w:r>
      <w:r>
        <w:rPr>
          <w:sz w:val="30"/>
          <w:szCs w:val="30"/>
        </w:rPr>
        <w:t>破产法</w:t>
      </w:r>
      <w:r>
        <w:rPr>
          <w:rFonts w:hint="eastAsia"/>
          <w:sz w:val="30"/>
          <w:szCs w:val="30"/>
        </w:rPr>
        <w:t>学研究和学术交流活动。</w:t>
      </w:r>
    </w:p>
    <w:p>
      <w:pPr>
        <w:spacing w:line="360" w:lineRule="auto"/>
        <w:rPr>
          <w:sz w:val="30"/>
          <w:szCs w:val="30"/>
        </w:rPr>
      </w:pPr>
      <w:r>
        <w:rPr>
          <w:rFonts w:hint="eastAsia"/>
          <w:sz w:val="30"/>
          <w:szCs w:val="30"/>
        </w:rPr>
        <w:t xml:space="preserve">   （一） 组织会员对我国特别是我省破产法法制建设中的理论问题和实践问题进行学术研究，提出对策和建议；</w:t>
      </w:r>
    </w:p>
    <w:p>
      <w:pPr>
        <w:spacing w:line="360" w:lineRule="auto"/>
        <w:rPr>
          <w:sz w:val="30"/>
          <w:szCs w:val="30"/>
        </w:rPr>
      </w:pPr>
      <w:r>
        <w:rPr>
          <w:rFonts w:hint="eastAsia"/>
          <w:sz w:val="30"/>
          <w:szCs w:val="30"/>
        </w:rPr>
        <w:t xml:space="preserve">   （二） 总结交流</w:t>
      </w:r>
      <w:r>
        <w:rPr>
          <w:sz w:val="30"/>
          <w:szCs w:val="30"/>
        </w:rPr>
        <w:t>破产法</w:t>
      </w:r>
      <w:r>
        <w:rPr>
          <w:rFonts w:hint="eastAsia"/>
          <w:sz w:val="30"/>
          <w:szCs w:val="30"/>
        </w:rPr>
        <w:t>学研究经验，宣传推广研究成果，积极开展课题研究，充分对外交流与合作。</w:t>
      </w:r>
    </w:p>
    <w:p>
      <w:pPr>
        <w:spacing w:line="360" w:lineRule="auto"/>
        <w:rPr>
          <w:sz w:val="30"/>
          <w:szCs w:val="30"/>
        </w:rPr>
      </w:pPr>
      <w:r>
        <w:rPr>
          <w:rFonts w:hint="eastAsia"/>
          <w:sz w:val="30"/>
          <w:szCs w:val="30"/>
        </w:rPr>
        <w:t xml:space="preserve">    </w:t>
      </w:r>
      <w:r>
        <w:rPr>
          <w:rFonts w:hint="eastAsia"/>
          <w:b/>
          <w:sz w:val="30"/>
          <w:szCs w:val="30"/>
        </w:rPr>
        <w:t xml:space="preserve">第六条  </w:t>
      </w:r>
      <w:r>
        <w:rPr>
          <w:rFonts w:hint="eastAsia"/>
          <w:sz w:val="30"/>
          <w:szCs w:val="30"/>
        </w:rPr>
        <w:t>开展法制教育活动，编辑出版</w:t>
      </w:r>
      <w:r>
        <w:rPr>
          <w:sz w:val="30"/>
          <w:szCs w:val="30"/>
        </w:rPr>
        <w:t>破产法</w:t>
      </w:r>
      <w:r>
        <w:rPr>
          <w:rFonts w:hint="eastAsia"/>
          <w:sz w:val="30"/>
          <w:szCs w:val="30"/>
        </w:rPr>
        <w:t>学理论研究著作和有关的信息资料。组织评选、表彰优秀</w:t>
      </w:r>
      <w:r>
        <w:rPr>
          <w:sz w:val="30"/>
          <w:szCs w:val="30"/>
        </w:rPr>
        <w:t>破产法</w:t>
      </w:r>
      <w:r>
        <w:rPr>
          <w:rFonts w:hint="eastAsia"/>
          <w:sz w:val="30"/>
          <w:szCs w:val="30"/>
        </w:rPr>
        <w:t>学研究者，营造尊重人才、鼓励创新的环境。</w:t>
      </w:r>
    </w:p>
    <w:p>
      <w:pPr>
        <w:spacing w:line="360" w:lineRule="auto"/>
        <w:rPr>
          <w:sz w:val="30"/>
          <w:szCs w:val="30"/>
        </w:rPr>
      </w:pPr>
      <w:r>
        <w:rPr>
          <w:rFonts w:hint="eastAsia"/>
          <w:sz w:val="30"/>
          <w:szCs w:val="30"/>
        </w:rPr>
        <w:t xml:space="preserve">    </w:t>
      </w:r>
      <w:r>
        <w:rPr>
          <w:rFonts w:hint="eastAsia"/>
          <w:b/>
          <w:sz w:val="30"/>
          <w:szCs w:val="30"/>
        </w:rPr>
        <w:t>第七条</w:t>
      </w:r>
      <w:r>
        <w:rPr>
          <w:sz w:val="30"/>
          <w:szCs w:val="30"/>
        </w:rPr>
        <w:t xml:space="preserve"> </w:t>
      </w:r>
      <w:r>
        <w:rPr>
          <w:rFonts w:hint="eastAsia"/>
          <w:sz w:val="30"/>
          <w:szCs w:val="30"/>
        </w:rPr>
        <w:t xml:space="preserve"> 承办山西省法学会以及其他有关部门委托的事项。</w:t>
      </w:r>
    </w:p>
    <w:p>
      <w:r>
        <w:rPr>
          <w:rFonts w:hint="eastAsia"/>
        </w:rPr>
        <w:t xml:space="preserve">     </w:t>
      </w:r>
    </w:p>
    <w:p>
      <w:pPr>
        <w:jc w:val="center"/>
        <w:rPr>
          <w:rFonts w:ascii="黑体" w:hAnsi="黑体" w:eastAsia="黑体" w:cs="Times New Roman"/>
          <w:b/>
          <w:kern w:val="2"/>
          <w:sz w:val="30"/>
          <w:szCs w:val="30"/>
        </w:rPr>
      </w:pPr>
      <w:r>
        <w:rPr>
          <w:rFonts w:hint="eastAsia" w:ascii="黑体" w:hAnsi="黑体" w:eastAsia="黑体" w:cs="Times New Roman"/>
          <w:b/>
          <w:kern w:val="2"/>
          <w:sz w:val="30"/>
          <w:szCs w:val="30"/>
        </w:rPr>
        <w:t>第三章  组 织</w:t>
      </w:r>
    </w:p>
    <w:p>
      <w:r>
        <w:rPr>
          <w:rFonts w:hint="eastAsia"/>
          <w:b/>
          <w:sz w:val="24"/>
          <w:szCs w:val="24"/>
        </w:rPr>
        <w:t xml:space="preserve">    </w:t>
      </w:r>
    </w:p>
    <w:p>
      <w:pPr>
        <w:spacing w:line="360" w:lineRule="auto"/>
        <w:ind w:firstLine="602" w:firstLineChars="200"/>
        <w:rPr>
          <w:sz w:val="30"/>
          <w:szCs w:val="30"/>
        </w:rPr>
      </w:pPr>
      <w:r>
        <w:rPr>
          <w:rFonts w:hint="eastAsia"/>
          <w:b/>
          <w:sz w:val="30"/>
          <w:szCs w:val="30"/>
        </w:rPr>
        <w:t xml:space="preserve">第八条 </w:t>
      </w:r>
      <w:r>
        <w:rPr>
          <w:rFonts w:hint="eastAsia"/>
          <w:sz w:val="30"/>
          <w:szCs w:val="30"/>
        </w:rPr>
        <w:t>本会接受团体会员和个人会员。</w:t>
      </w:r>
    </w:p>
    <w:p>
      <w:pPr>
        <w:spacing w:line="360" w:lineRule="auto"/>
        <w:ind w:firstLine="600" w:firstLineChars="200"/>
        <w:rPr>
          <w:sz w:val="30"/>
          <w:szCs w:val="30"/>
        </w:rPr>
      </w:pPr>
      <w:r>
        <w:rPr>
          <w:rFonts w:hint="eastAsia"/>
          <w:sz w:val="30"/>
          <w:szCs w:val="30"/>
        </w:rPr>
        <w:t>全省各地及各机关、企事业单位及合法成立的</w:t>
      </w:r>
      <w:r>
        <w:rPr>
          <w:sz w:val="30"/>
          <w:szCs w:val="30"/>
        </w:rPr>
        <w:t>破产法</w:t>
      </w:r>
      <w:r>
        <w:rPr>
          <w:rFonts w:hint="eastAsia"/>
          <w:sz w:val="30"/>
          <w:szCs w:val="30"/>
        </w:rPr>
        <w:t>相关的学术研究团体和组织，承认本会章程，书面申请加入本会，经本会批准均可成为本会团体会员。</w:t>
      </w:r>
    </w:p>
    <w:p>
      <w:pPr>
        <w:spacing w:line="360" w:lineRule="auto"/>
        <w:ind w:firstLine="600"/>
        <w:rPr>
          <w:sz w:val="30"/>
          <w:szCs w:val="30"/>
        </w:rPr>
      </w:pPr>
      <w:r>
        <w:rPr>
          <w:rFonts w:hint="eastAsia"/>
          <w:sz w:val="30"/>
          <w:szCs w:val="30"/>
        </w:rPr>
        <w:t>凡承认本会章程，热心于</w:t>
      </w:r>
      <w:r>
        <w:rPr>
          <w:sz w:val="30"/>
          <w:szCs w:val="30"/>
        </w:rPr>
        <w:t>破产法</w:t>
      </w:r>
      <w:r>
        <w:rPr>
          <w:rFonts w:hint="eastAsia"/>
          <w:sz w:val="30"/>
          <w:szCs w:val="30"/>
        </w:rPr>
        <w:t>学研究，具有一定研究能力，并能积极承担和完成本会交付的研究课题和其他工作任务的个人，本人书面申请，由本会一名常务理事介绍，经本会审查批准，即成为本会个人会员。</w:t>
      </w:r>
    </w:p>
    <w:p>
      <w:pPr>
        <w:spacing w:line="360" w:lineRule="auto"/>
        <w:ind w:firstLine="602" w:firstLineChars="200"/>
        <w:rPr>
          <w:sz w:val="30"/>
          <w:szCs w:val="30"/>
        </w:rPr>
      </w:pPr>
      <w:r>
        <w:rPr>
          <w:rFonts w:hint="eastAsia"/>
          <w:b/>
          <w:sz w:val="30"/>
          <w:szCs w:val="30"/>
        </w:rPr>
        <w:t>第九条</w:t>
      </w:r>
      <w:r>
        <w:rPr>
          <w:rFonts w:hint="eastAsia"/>
          <w:sz w:val="30"/>
          <w:szCs w:val="30"/>
        </w:rPr>
        <w:t xml:space="preserve"> 本会的最高权力机构是会员代表大会，会员代表大会行使下列职权：</w:t>
      </w:r>
    </w:p>
    <w:p>
      <w:pPr>
        <w:spacing w:line="360" w:lineRule="auto"/>
        <w:rPr>
          <w:sz w:val="30"/>
          <w:szCs w:val="30"/>
        </w:rPr>
      </w:pPr>
      <w:r>
        <w:rPr>
          <w:rFonts w:hint="eastAsia"/>
          <w:sz w:val="30"/>
          <w:szCs w:val="30"/>
        </w:rPr>
        <w:t xml:space="preserve">   （一）决定本会的活动方针、科学研究项目和发展规划；</w:t>
      </w:r>
    </w:p>
    <w:p>
      <w:pPr>
        <w:spacing w:line="360" w:lineRule="auto"/>
        <w:rPr>
          <w:sz w:val="30"/>
          <w:szCs w:val="30"/>
        </w:rPr>
      </w:pPr>
      <w:r>
        <w:rPr>
          <w:rFonts w:hint="eastAsia"/>
          <w:sz w:val="30"/>
          <w:szCs w:val="30"/>
        </w:rPr>
        <w:t xml:space="preserve">   （二）选举本会会长、副会长、秘书长、常务理事、理事，并确定上述人员的权利义务；</w:t>
      </w:r>
    </w:p>
    <w:p>
      <w:pPr>
        <w:spacing w:line="360" w:lineRule="auto"/>
        <w:rPr>
          <w:sz w:val="30"/>
          <w:szCs w:val="30"/>
        </w:rPr>
      </w:pPr>
      <w:r>
        <w:rPr>
          <w:rFonts w:hint="eastAsia"/>
          <w:sz w:val="30"/>
          <w:szCs w:val="30"/>
        </w:rPr>
        <w:t xml:space="preserve">   （三）审议本会年终工作报告、专项工作报告和财务报告；</w:t>
      </w:r>
    </w:p>
    <w:p>
      <w:pPr>
        <w:spacing w:line="360" w:lineRule="auto"/>
        <w:rPr>
          <w:sz w:val="30"/>
          <w:szCs w:val="30"/>
        </w:rPr>
      </w:pPr>
      <w:r>
        <w:rPr>
          <w:rFonts w:hint="eastAsia"/>
          <w:sz w:val="30"/>
          <w:szCs w:val="30"/>
        </w:rPr>
        <w:t xml:space="preserve">   （四）审议会长或秘书长提交的重大事项；</w:t>
      </w:r>
    </w:p>
    <w:p>
      <w:pPr>
        <w:spacing w:line="360" w:lineRule="auto"/>
        <w:rPr>
          <w:sz w:val="30"/>
          <w:szCs w:val="30"/>
        </w:rPr>
      </w:pPr>
      <w:r>
        <w:rPr>
          <w:rFonts w:hint="eastAsia"/>
          <w:sz w:val="30"/>
          <w:szCs w:val="30"/>
        </w:rPr>
        <w:t xml:space="preserve">   （五）对本会的变更、终止等事项作出决议；</w:t>
      </w:r>
    </w:p>
    <w:p>
      <w:pPr>
        <w:spacing w:line="360" w:lineRule="auto"/>
        <w:rPr>
          <w:sz w:val="30"/>
          <w:szCs w:val="30"/>
        </w:rPr>
      </w:pPr>
      <w:r>
        <w:rPr>
          <w:rFonts w:hint="eastAsia"/>
          <w:sz w:val="30"/>
          <w:szCs w:val="30"/>
        </w:rPr>
        <w:t xml:space="preserve">   （六）对修改本会章程作出决议。</w:t>
      </w:r>
    </w:p>
    <w:p>
      <w:pPr>
        <w:spacing w:line="360" w:lineRule="auto"/>
        <w:ind w:firstLine="602" w:firstLineChars="200"/>
        <w:rPr>
          <w:sz w:val="30"/>
          <w:szCs w:val="30"/>
        </w:rPr>
      </w:pPr>
      <w:r>
        <w:rPr>
          <w:rFonts w:hint="eastAsia"/>
          <w:b/>
          <w:sz w:val="30"/>
          <w:szCs w:val="30"/>
        </w:rPr>
        <w:t>第十条</w:t>
      </w:r>
      <w:r>
        <w:rPr>
          <w:rFonts w:hint="eastAsia"/>
          <w:sz w:val="30"/>
          <w:szCs w:val="30"/>
        </w:rPr>
        <w:t xml:space="preserve"> 会员代表大会一般每五年召开一次，出席会议的会员均享有一票表决权。决议事项经出席会议的三分之二以上会员通过后生效。会长或副会长主持代表大会，经会长、副会长、秘书长以及十名以上理事提议，可以召开临时会员代表大会。大会应于召开十五日前通知全体会员。会员应亲自参加会员代表大会。</w:t>
      </w:r>
    </w:p>
    <w:p>
      <w:pPr>
        <w:spacing w:line="360" w:lineRule="auto"/>
        <w:ind w:firstLine="600"/>
        <w:rPr>
          <w:sz w:val="30"/>
          <w:szCs w:val="30"/>
        </w:rPr>
      </w:pPr>
      <w:r>
        <w:rPr>
          <w:rFonts w:hint="eastAsia"/>
          <w:b/>
          <w:sz w:val="30"/>
          <w:szCs w:val="30"/>
        </w:rPr>
        <w:t>第十一条</w:t>
      </w:r>
      <w:r>
        <w:rPr>
          <w:rFonts w:hint="eastAsia"/>
          <w:sz w:val="30"/>
          <w:szCs w:val="30"/>
        </w:rPr>
        <w:t xml:space="preserve"> 会员代表大会每届五年。因特殊情况需提前或延期换届的，须由常务理事会表决通过，报业务主管单位审核并经社团登记管理机关批准同意。</w:t>
      </w:r>
    </w:p>
    <w:p>
      <w:pPr>
        <w:spacing w:line="360" w:lineRule="auto"/>
        <w:ind w:firstLine="602" w:firstLineChars="200"/>
        <w:rPr>
          <w:sz w:val="30"/>
          <w:szCs w:val="30"/>
        </w:rPr>
      </w:pPr>
      <w:r>
        <w:rPr>
          <w:rFonts w:hint="eastAsia"/>
          <w:b/>
          <w:sz w:val="30"/>
          <w:szCs w:val="30"/>
        </w:rPr>
        <w:t xml:space="preserve">第十二条  </w:t>
      </w:r>
      <w:r>
        <w:rPr>
          <w:rFonts w:hint="eastAsia"/>
          <w:sz w:val="30"/>
          <w:szCs w:val="30"/>
        </w:rPr>
        <w:t>本会设理事会。理事会由会长、副会长、秘书长和常务理事、理事若干名组成。</w:t>
      </w:r>
    </w:p>
    <w:p>
      <w:pPr>
        <w:spacing w:line="360" w:lineRule="auto"/>
        <w:rPr>
          <w:sz w:val="30"/>
          <w:szCs w:val="30"/>
        </w:rPr>
      </w:pPr>
      <w:r>
        <w:rPr>
          <w:rFonts w:hint="eastAsia"/>
          <w:sz w:val="30"/>
          <w:szCs w:val="30"/>
        </w:rPr>
        <w:t xml:space="preserve">   （一）理事会每届任期五年，代表会议如提前或延期举行，理事会的任期相应地改变；</w:t>
      </w:r>
    </w:p>
    <w:p>
      <w:pPr>
        <w:spacing w:line="360" w:lineRule="auto"/>
        <w:rPr>
          <w:sz w:val="30"/>
          <w:szCs w:val="30"/>
        </w:rPr>
      </w:pPr>
      <w:r>
        <w:rPr>
          <w:rFonts w:hint="eastAsia"/>
          <w:sz w:val="30"/>
          <w:szCs w:val="30"/>
        </w:rPr>
        <w:t xml:space="preserve">   （二）理事会一般情况下每年召开一次全体会议。常务理事会认为有必要的，可以决定随时召开理事会全体会议；</w:t>
      </w:r>
    </w:p>
    <w:p>
      <w:pPr>
        <w:spacing w:line="360" w:lineRule="auto"/>
        <w:rPr>
          <w:sz w:val="30"/>
          <w:szCs w:val="30"/>
        </w:rPr>
      </w:pPr>
      <w:r>
        <w:rPr>
          <w:rFonts w:hint="eastAsia"/>
          <w:sz w:val="30"/>
          <w:szCs w:val="30"/>
        </w:rPr>
        <w:t xml:space="preserve">   （三）理事应亲自参加理事大会。理事无正当理由不得缺席理事会会议，理事在任期内连续两年不参加本会活动即自行失去理事资格；</w:t>
      </w:r>
    </w:p>
    <w:p>
      <w:pPr>
        <w:spacing w:line="360" w:lineRule="auto"/>
        <w:rPr>
          <w:sz w:val="30"/>
          <w:szCs w:val="30"/>
        </w:rPr>
      </w:pPr>
      <w:r>
        <w:rPr>
          <w:rFonts w:hint="eastAsia"/>
          <w:sz w:val="30"/>
          <w:szCs w:val="30"/>
        </w:rPr>
        <w:t xml:space="preserve">   （四） 理事会在代表会议闭会期间，行使会员代表大会职权。</w:t>
      </w:r>
    </w:p>
    <w:p>
      <w:pPr>
        <w:spacing w:line="360" w:lineRule="auto"/>
        <w:rPr>
          <w:sz w:val="30"/>
          <w:szCs w:val="30"/>
        </w:rPr>
      </w:pPr>
      <w:r>
        <w:rPr>
          <w:rFonts w:hint="eastAsia"/>
          <w:b/>
          <w:sz w:val="30"/>
          <w:szCs w:val="30"/>
        </w:rPr>
        <w:t xml:space="preserve">    第十三条  </w:t>
      </w:r>
      <w:r>
        <w:rPr>
          <w:rFonts w:hint="eastAsia"/>
          <w:sz w:val="30"/>
          <w:szCs w:val="30"/>
        </w:rPr>
        <w:t>理事会的主要职责是：</w:t>
      </w:r>
    </w:p>
    <w:p>
      <w:pPr>
        <w:spacing w:line="360" w:lineRule="auto"/>
        <w:rPr>
          <w:sz w:val="30"/>
          <w:szCs w:val="30"/>
        </w:rPr>
      </w:pPr>
      <w:r>
        <w:rPr>
          <w:rFonts w:hint="eastAsia"/>
          <w:sz w:val="30"/>
          <w:szCs w:val="30"/>
        </w:rPr>
        <w:t xml:space="preserve">   （一）讨论和决定由常务理事会提交的本会工作计划；</w:t>
      </w:r>
    </w:p>
    <w:p>
      <w:pPr>
        <w:spacing w:line="360" w:lineRule="auto"/>
        <w:rPr>
          <w:sz w:val="30"/>
          <w:szCs w:val="30"/>
        </w:rPr>
      </w:pPr>
      <w:r>
        <w:rPr>
          <w:rFonts w:hint="eastAsia"/>
          <w:sz w:val="30"/>
          <w:szCs w:val="30"/>
        </w:rPr>
        <w:t xml:space="preserve">   （二）审议常务理事会的工作报告；</w:t>
      </w:r>
    </w:p>
    <w:p>
      <w:pPr>
        <w:spacing w:line="360" w:lineRule="auto"/>
        <w:rPr>
          <w:sz w:val="30"/>
          <w:szCs w:val="30"/>
        </w:rPr>
      </w:pPr>
      <w:r>
        <w:rPr>
          <w:rFonts w:hint="eastAsia"/>
          <w:sz w:val="30"/>
          <w:szCs w:val="30"/>
        </w:rPr>
        <w:t xml:space="preserve">   （三）选举产生常务理事会；</w:t>
      </w:r>
    </w:p>
    <w:p>
      <w:pPr>
        <w:spacing w:line="360" w:lineRule="auto"/>
        <w:rPr>
          <w:sz w:val="30"/>
          <w:szCs w:val="30"/>
        </w:rPr>
      </w:pPr>
      <w:r>
        <w:rPr>
          <w:rFonts w:hint="eastAsia"/>
          <w:sz w:val="30"/>
          <w:szCs w:val="30"/>
        </w:rPr>
        <w:t xml:space="preserve">   （四）聘请本会顾问</w:t>
      </w:r>
    </w:p>
    <w:p>
      <w:pPr>
        <w:spacing w:line="360" w:lineRule="auto"/>
        <w:rPr>
          <w:sz w:val="30"/>
          <w:szCs w:val="30"/>
        </w:rPr>
      </w:pPr>
      <w:r>
        <w:rPr>
          <w:rFonts w:hint="eastAsia"/>
          <w:sz w:val="30"/>
          <w:szCs w:val="30"/>
        </w:rPr>
        <w:t xml:space="preserve">   （五）讨论决定本会的其他重要事项；</w:t>
      </w:r>
    </w:p>
    <w:p>
      <w:pPr>
        <w:spacing w:line="360" w:lineRule="auto"/>
        <w:rPr>
          <w:sz w:val="30"/>
          <w:szCs w:val="30"/>
        </w:rPr>
      </w:pPr>
      <w:r>
        <w:rPr>
          <w:rFonts w:hint="eastAsia"/>
          <w:sz w:val="30"/>
          <w:szCs w:val="30"/>
        </w:rPr>
        <w:t xml:space="preserve">  </w:t>
      </w:r>
      <w:r>
        <w:rPr>
          <w:rFonts w:hint="eastAsia"/>
          <w:b/>
          <w:sz w:val="30"/>
          <w:szCs w:val="30"/>
        </w:rPr>
        <w:t xml:space="preserve">  第十四条 </w:t>
      </w:r>
      <w:r>
        <w:rPr>
          <w:rFonts w:hint="eastAsia"/>
          <w:sz w:val="30"/>
          <w:szCs w:val="30"/>
        </w:rPr>
        <w:t xml:space="preserve"> 常务理事会为理事会的常设机构，由会长、副会长、秘书长和常务理事若干名组成。</w:t>
      </w:r>
    </w:p>
    <w:p>
      <w:pPr>
        <w:spacing w:line="360" w:lineRule="auto"/>
        <w:rPr>
          <w:sz w:val="30"/>
          <w:szCs w:val="30"/>
        </w:rPr>
      </w:pPr>
      <w:r>
        <w:rPr>
          <w:rFonts w:hint="eastAsia"/>
          <w:b/>
          <w:sz w:val="30"/>
          <w:szCs w:val="30"/>
        </w:rPr>
        <w:t xml:space="preserve">    第十五条</w:t>
      </w:r>
      <w:r>
        <w:rPr>
          <w:rFonts w:hint="eastAsia"/>
          <w:sz w:val="30"/>
          <w:szCs w:val="30"/>
        </w:rPr>
        <w:t xml:space="preserve">  常务理事会的主要职责是：</w:t>
      </w:r>
    </w:p>
    <w:p>
      <w:pPr>
        <w:spacing w:line="360" w:lineRule="auto"/>
        <w:rPr>
          <w:sz w:val="30"/>
          <w:szCs w:val="30"/>
        </w:rPr>
      </w:pPr>
      <w:r>
        <w:rPr>
          <w:rFonts w:hint="eastAsia"/>
          <w:sz w:val="30"/>
          <w:szCs w:val="30"/>
        </w:rPr>
        <w:t xml:space="preserve">   （一）决定和筹备召开理事会全体会议；</w:t>
      </w:r>
    </w:p>
    <w:p>
      <w:pPr>
        <w:spacing w:line="360" w:lineRule="auto"/>
        <w:rPr>
          <w:sz w:val="30"/>
          <w:szCs w:val="30"/>
        </w:rPr>
      </w:pPr>
      <w:r>
        <w:rPr>
          <w:rFonts w:hint="eastAsia"/>
          <w:sz w:val="30"/>
          <w:szCs w:val="30"/>
        </w:rPr>
        <w:t xml:space="preserve">   （二）制定和提出本研究会工作计划；</w:t>
      </w:r>
    </w:p>
    <w:p>
      <w:pPr>
        <w:spacing w:line="360" w:lineRule="auto"/>
        <w:rPr>
          <w:sz w:val="30"/>
          <w:szCs w:val="30"/>
        </w:rPr>
      </w:pPr>
      <w:r>
        <w:rPr>
          <w:rFonts w:hint="eastAsia"/>
          <w:sz w:val="30"/>
          <w:szCs w:val="30"/>
        </w:rPr>
        <w:t xml:space="preserve">   （三）起草和提出常务理事会的工作报告；</w:t>
      </w:r>
    </w:p>
    <w:p>
      <w:pPr>
        <w:spacing w:line="360" w:lineRule="auto"/>
        <w:rPr>
          <w:sz w:val="30"/>
          <w:szCs w:val="30"/>
        </w:rPr>
      </w:pPr>
      <w:r>
        <w:rPr>
          <w:rFonts w:hint="eastAsia"/>
          <w:sz w:val="30"/>
          <w:szCs w:val="30"/>
        </w:rPr>
        <w:t xml:space="preserve">   （四）提出修改本研究会章程的建议；</w:t>
      </w:r>
    </w:p>
    <w:p>
      <w:pPr>
        <w:spacing w:line="360" w:lineRule="auto"/>
        <w:rPr>
          <w:sz w:val="30"/>
          <w:szCs w:val="30"/>
        </w:rPr>
      </w:pPr>
      <w:r>
        <w:rPr>
          <w:rFonts w:hint="eastAsia"/>
          <w:sz w:val="30"/>
          <w:szCs w:val="30"/>
        </w:rPr>
        <w:t xml:space="preserve">   （五）根据会长的提名，决定秘书长和副秘书长人选；</w:t>
      </w:r>
    </w:p>
    <w:p>
      <w:pPr>
        <w:spacing w:line="360" w:lineRule="auto"/>
        <w:rPr>
          <w:sz w:val="30"/>
          <w:szCs w:val="30"/>
        </w:rPr>
      </w:pPr>
      <w:r>
        <w:rPr>
          <w:rFonts w:hint="eastAsia"/>
          <w:sz w:val="30"/>
          <w:szCs w:val="30"/>
        </w:rPr>
        <w:t xml:space="preserve">   （六）理事会闭会期间，代行理事会的其它职权，决定本研究会的重大问题；</w:t>
      </w:r>
    </w:p>
    <w:p>
      <w:pPr>
        <w:spacing w:line="360" w:lineRule="auto"/>
        <w:rPr>
          <w:sz w:val="30"/>
          <w:szCs w:val="30"/>
        </w:rPr>
      </w:pPr>
      <w:r>
        <w:rPr>
          <w:rFonts w:hint="eastAsia"/>
          <w:b/>
          <w:sz w:val="30"/>
          <w:szCs w:val="30"/>
        </w:rPr>
        <w:t xml:space="preserve">    第十六条</w:t>
      </w:r>
      <w:r>
        <w:rPr>
          <w:rFonts w:hint="eastAsia"/>
          <w:sz w:val="30"/>
          <w:szCs w:val="30"/>
        </w:rPr>
        <w:t xml:space="preserve">  会长主持本研究会工作，召集常务理事会会议；代表常务理事会向理事会作工作报告；组织协调本研究会的日常事务。</w:t>
      </w:r>
    </w:p>
    <w:p>
      <w:pPr>
        <w:spacing w:line="360" w:lineRule="auto"/>
        <w:rPr>
          <w:sz w:val="30"/>
          <w:szCs w:val="30"/>
        </w:rPr>
      </w:pPr>
      <w:r>
        <w:rPr>
          <w:rFonts w:hint="eastAsia"/>
          <w:sz w:val="30"/>
          <w:szCs w:val="30"/>
        </w:rPr>
        <w:t xml:space="preserve">    副会长协助会长工作，完成会长委托的工作和任务。</w:t>
      </w:r>
    </w:p>
    <w:p>
      <w:pPr>
        <w:spacing w:line="360" w:lineRule="auto"/>
        <w:rPr>
          <w:sz w:val="30"/>
          <w:szCs w:val="30"/>
        </w:rPr>
      </w:pPr>
      <w:r>
        <w:rPr>
          <w:rFonts w:hint="eastAsia"/>
          <w:sz w:val="30"/>
          <w:szCs w:val="30"/>
        </w:rPr>
        <w:t xml:space="preserve">    </w:t>
      </w:r>
      <w:r>
        <w:rPr>
          <w:rFonts w:hint="eastAsia"/>
          <w:b/>
          <w:sz w:val="30"/>
          <w:szCs w:val="30"/>
        </w:rPr>
        <w:t>第十七条</w:t>
      </w:r>
      <w:r>
        <w:rPr>
          <w:rFonts w:hint="eastAsia"/>
          <w:sz w:val="30"/>
          <w:szCs w:val="30"/>
        </w:rPr>
        <w:t xml:space="preserve">  秘书长负责处理本会的日常事务，副秘书长协助秘书长开展工作。</w:t>
      </w:r>
    </w:p>
    <w:p>
      <w:pPr>
        <w:spacing w:line="360" w:lineRule="auto"/>
        <w:ind w:firstLine="602" w:firstLineChars="200"/>
        <w:rPr>
          <w:sz w:val="30"/>
          <w:szCs w:val="30"/>
        </w:rPr>
      </w:pPr>
      <w:r>
        <w:rPr>
          <w:rFonts w:hint="eastAsia"/>
          <w:b/>
          <w:sz w:val="30"/>
          <w:szCs w:val="30"/>
        </w:rPr>
        <w:t>第十八条</w:t>
      </w:r>
      <w:r>
        <w:rPr>
          <w:rFonts w:hint="eastAsia"/>
          <w:sz w:val="30"/>
          <w:szCs w:val="30"/>
        </w:rPr>
        <w:t xml:space="preserve">  本会会长、副会长、秘书长必须具备下列条件：</w:t>
      </w:r>
    </w:p>
    <w:p>
      <w:pPr>
        <w:spacing w:line="360" w:lineRule="auto"/>
        <w:rPr>
          <w:sz w:val="30"/>
          <w:szCs w:val="30"/>
        </w:rPr>
      </w:pPr>
      <w:r>
        <w:rPr>
          <w:rFonts w:hint="eastAsia"/>
          <w:sz w:val="30"/>
          <w:szCs w:val="30"/>
        </w:rPr>
        <w:t xml:space="preserve">   （一）坚持党的路线、方针、政策、政治素质好；</w:t>
      </w:r>
    </w:p>
    <w:p>
      <w:pPr>
        <w:spacing w:line="360" w:lineRule="auto"/>
        <w:rPr>
          <w:sz w:val="30"/>
          <w:szCs w:val="30"/>
        </w:rPr>
      </w:pPr>
      <w:r>
        <w:rPr>
          <w:rFonts w:hint="eastAsia"/>
          <w:sz w:val="30"/>
          <w:szCs w:val="30"/>
        </w:rPr>
        <w:t xml:space="preserve">   （二）潜心</w:t>
      </w:r>
      <w:r>
        <w:rPr>
          <w:sz w:val="30"/>
          <w:szCs w:val="30"/>
        </w:rPr>
        <w:t>破产法</w:t>
      </w:r>
      <w:r>
        <w:rPr>
          <w:rFonts w:hint="eastAsia"/>
          <w:sz w:val="30"/>
          <w:szCs w:val="30"/>
        </w:rPr>
        <w:t>学研究及其实务工作；</w:t>
      </w:r>
    </w:p>
    <w:p>
      <w:pPr>
        <w:spacing w:line="360" w:lineRule="auto"/>
        <w:rPr>
          <w:sz w:val="30"/>
          <w:szCs w:val="30"/>
        </w:rPr>
      </w:pPr>
      <w:r>
        <w:rPr>
          <w:rFonts w:hint="eastAsia"/>
          <w:sz w:val="30"/>
          <w:szCs w:val="30"/>
        </w:rPr>
        <w:t xml:space="preserve">   （三）在本团体业务领域内有较大影响；</w:t>
      </w:r>
    </w:p>
    <w:p>
      <w:pPr>
        <w:spacing w:line="360" w:lineRule="auto"/>
        <w:rPr>
          <w:sz w:val="30"/>
          <w:szCs w:val="30"/>
        </w:rPr>
      </w:pPr>
      <w:r>
        <w:rPr>
          <w:rFonts w:hint="eastAsia"/>
          <w:sz w:val="30"/>
          <w:szCs w:val="30"/>
        </w:rPr>
        <w:t xml:space="preserve">   （四）会长、副会长、秘书长最高任职年龄不超过七十岁。  </w:t>
      </w:r>
    </w:p>
    <w:p>
      <w:pPr>
        <w:spacing w:line="360" w:lineRule="auto"/>
        <w:rPr>
          <w:sz w:val="30"/>
          <w:szCs w:val="30"/>
        </w:rPr>
      </w:pPr>
      <w:r>
        <w:rPr>
          <w:rFonts w:hint="eastAsia"/>
          <w:sz w:val="30"/>
          <w:szCs w:val="30"/>
        </w:rPr>
        <w:t xml:space="preserve">    </w:t>
      </w:r>
      <w:r>
        <w:rPr>
          <w:rFonts w:hint="eastAsia"/>
          <w:b/>
          <w:sz w:val="30"/>
          <w:szCs w:val="30"/>
        </w:rPr>
        <w:t>第十九条</w:t>
      </w:r>
      <w:r>
        <w:rPr>
          <w:rFonts w:hint="eastAsia"/>
          <w:sz w:val="30"/>
          <w:szCs w:val="30"/>
        </w:rPr>
        <w:t xml:space="preserve">  本研究会设立顾问委员会。顾问委员会由从事</w:t>
      </w:r>
      <w:r>
        <w:rPr>
          <w:sz w:val="30"/>
          <w:szCs w:val="30"/>
        </w:rPr>
        <w:t>破产法</w:t>
      </w:r>
      <w:r>
        <w:rPr>
          <w:rFonts w:hint="eastAsia"/>
          <w:sz w:val="30"/>
          <w:szCs w:val="30"/>
        </w:rPr>
        <w:t>学理论研究以及实务工作的资深专家组成。顾问委员会对本研究会的学术研究活动进行业务上的指导。</w:t>
      </w:r>
    </w:p>
    <w:p>
      <w:pPr>
        <w:spacing w:line="360" w:lineRule="auto"/>
        <w:rPr>
          <w:sz w:val="30"/>
          <w:szCs w:val="30"/>
        </w:rPr>
      </w:pPr>
      <w:r>
        <w:rPr>
          <w:rFonts w:hint="eastAsia"/>
          <w:sz w:val="30"/>
          <w:szCs w:val="30"/>
        </w:rPr>
        <w:t xml:space="preserve">    </w:t>
      </w:r>
      <w:r>
        <w:rPr>
          <w:rFonts w:hint="eastAsia"/>
          <w:b/>
          <w:sz w:val="30"/>
          <w:szCs w:val="30"/>
        </w:rPr>
        <w:t xml:space="preserve">第二十条 </w:t>
      </w:r>
      <w:r>
        <w:rPr>
          <w:rFonts w:hint="eastAsia"/>
          <w:sz w:val="30"/>
          <w:szCs w:val="30"/>
        </w:rPr>
        <w:t xml:space="preserve"> 本研究会根据工作需要，可以设立临时性、方向性专门研究中心，开展理论研究或者学术交流活动。</w:t>
      </w:r>
    </w:p>
    <w:p>
      <w:pPr>
        <w:spacing w:line="360" w:lineRule="auto"/>
        <w:ind w:firstLine="600"/>
        <w:rPr>
          <w:sz w:val="30"/>
          <w:szCs w:val="30"/>
        </w:rPr>
      </w:pPr>
      <w:r>
        <w:rPr>
          <w:rFonts w:hint="eastAsia"/>
          <w:b/>
          <w:sz w:val="30"/>
          <w:szCs w:val="30"/>
        </w:rPr>
        <w:t>第二十一条</w:t>
      </w:r>
      <w:r>
        <w:rPr>
          <w:rFonts w:hint="eastAsia"/>
          <w:sz w:val="30"/>
          <w:szCs w:val="30"/>
        </w:rPr>
        <w:t xml:space="preserve">  本研究会其他工作机构的设置由常务理事会研究决定。</w:t>
      </w:r>
    </w:p>
    <w:p>
      <w:pPr>
        <w:spacing w:line="360" w:lineRule="auto"/>
        <w:ind w:firstLine="602" w:firstLineChars="200"/>
        <w:rPr>
          <w:sz w:val="30"/>
          <w:szCs w:val="30"/>
        </w:rPr>
      </w:pPr>
      <w:r>
        <w:rPr>
          <w:rFonts w:hint="eastAsia"/>
          <w:b/>
          <w:sz w:val="30"/>
          <w:szCs w:val="30"/>
        </w:rPr>
        <w:t>第二十二条</w:t>
      </w:r>
      <w:r>
        <w:rPr>
          <w:rFonts w:hint="eastAsia"/>
          <w:sz w:val="30"/>
          <w:szCs w:val="30"/>
        </w:rPr>
        <w:t xml:space="preserve"> 本会的法定代表人为会长，会长行使下列职权：</w:t>
      </w:r>
    </w:p>
    <w:p>
      <w:pPr>
        <w:spacing w:line="360" w:lineRule="auto"/>
        <w:rPr>
          <w:sz w:val="30"/>
          <w:szCs w:val="30"/>
        </w:rPr>
      </w:pPr>
      <w:r>
        <w:rPr>
          <w:rFonts w:hint="eastAsia"/>
          <w:sz w:val="30"/>
          <w:szCs w:val="30"/>
        </w:rPr>
        <w:t xml:space="preserve">   （一）召开和主持理事会、常务理事会和会员代表大会；</w:t>
      </w:r>
    </w:p>
    <w:p>
      <w:pPr>
        <w:spacing w:line="360" w:lineRule="auto"/>
        <w:rPr>
          <w:sz w:val="30"/>
          <w:szCs w:val="30"/>
        </w:rPr>
      </w:pPr>
      <w:r>
        <w:rPr>
          <w:rFonts w:hint="eastAsia"/>
          <w:sz w:val="30"/>
          <w:szCs w:val="30"/>
        </w:rPr>
        <w:t xml:space="preserve">   （二）检查会员代表大会、理事会和常务理事会决议的落实情况；</w:t>
      </w:r>
    </w:p>
    <w:p>
      <w:pPr>
        <w:spacing w:line="360" w:lineRule="auto"/>
        <w:rPr>
          <w:sz w:val="30"/>
          <w:szCs w:val="30"/>
        </w:rPr>
      </w:pPr>
      <w:r>
        <w:rPr>
          <w:rFonts w:hint="eastAsia"/>
          <w:sz w:val="30"/>
          <w:szCs w:val="30"/>
        </w:rPr>
        <w:t xml:space="preserve">   （三）代表本会签署有关重要文件；</w:t>
      </w:r>
    </w:p>
    <w:p>
      <w:pPr>
        <w:spacing w:line="360" w:lineRule="auto"/>
        <w:rPr>
          <w:sz w:val="30"/>
          <w:szCs w:val="30"/>
        </w:rPr>
      </w:pPr>
      <w:r>
        <w:rPr>
          <w:rFonts w:hint="eastAsia"/>
          <w:sz w:val="30"/>
          <w:szCs w:val="30"/>
        </w:rPr>
        <w:t xml:space="preserve">   （四）提名本会副会长及秘书长人选；</w:t>
      </w:r>
    </w:p>
    <w:p>
      <w:pPr>
        <w:spacing w:line="360" w:lineRule="auto"/>
        <w:rPr>
          <w:sz w:val="30"/>
          <w:szCs w:val="30"/>
        </w:rPr>
      </w:pPr>
      <w:r>
        <w:rPr>
          <w:rFonts w:hint="eastAsia"/>
          <w:sz w:val="30"/>
          <w:szCs w:val="30"/>
        </w:rPr>
        <w:t xml:space="preserve">   （五）会员代表大会赋予的其他职权。</w:t>
      </w:r>
    </w:p>
    <w:p>
      <w:pPr>
        <w:spacing w:line="360" w:lineRule="auto"/>
        <w:ind w:firstLine="602" w:firstLineChars="200"/>
        <w:rPr>
          <w:sz w:val="30"/>
          <w:szCs w:val="30"/>
        </w:rPr>
      </w:pPr>
      <w:r>
        <w:rPr>
          <w:rFonts w:hint="eastAsia"/>
          <w:b/>
          <w:sz w:val="30"/>
          <w:szCs w:val="30"/>
        </w:rPr>
        <w:t>第二十三条</w:t>
      </w:r>
      <w:r>
        <w:rPr>
          <w:rFonts w:hint="eastAsia"/>
          <w:sz w:val="30"/>
          <w:szCs w:val="30"/>
        </w:rPr>
        <w:t xml:space="preserve"> 会长办公会由会长、副会长和秘书长组成，由会长主持。会长办公会在理事会、常务理事会闭会期间处理日常决策事项。</w:t>
      </w:r>
    </w:p>
    <w:p>
      <w:pPr>
        <w:spacing w:line="360" w:lineRule="auto"/>
        <w:ind w:firstLine="602" w:firstLineChars="200"/>
        <w:rPr>
          <w:sz w:val="30"/>
          <w:szCs w:val="30"/>
        </w:rPr>
      </w:pPr>
      <w:r>
        <w:rPr>
          <w:rFonts w:hint="eastAsia"/>
          <w:b/>
          <w:sz w:val="30"/>
          <w:szCs w:val="30"/>
        </w:rPr>
        <w:t>第二十四条</w:t>
      </w:r>
      <w:r>
        <w:rPr>
          <w:rFonts w:hint="eastAsia"/>
          <w:sz w:val="30"/>
          <w:szCs w:val="30"/>
        </w:rPr>
        <w:t xml:space="preserve"> 本会秘书长行使下列职权：</w:t>
      </w:r>
    </w:p>
    <w:p>
      <w:pPr>
        <w:spacing w:line="360" w:lineRule="auto"/>
        <w:rPr>
          <w:sz w:val="30"/>
          <w:szCs w:val="30"/>
        </w:rPr>
      </w:pPr>
      <w:r>
        <w:rPr>
          <w:rFonts w:hint="eastAsia"/>
          <w:sz w:val="30"/>
          <w:szCs w:val="30"/>
        </w:rPr>
        <w:t xml:space="preserve">   （一）主持办事机构开展日常工作，组织实施年度工作计划；</w:t>
      </w:r>
    </w:p>
    <w:p>
      <w:pPr>
        <w:spacing w:line="360" w:lineRule="auto"/>
        <w:rPr>
          <w:sz w:val="30"/>
          <w:szCs w:val="30"/>
        </w:rPr>
      </w:pPr>
      <w:r>
        <w:rPr>
          <w:rFonts w:hint="eastAsia"/>
          <w:sz w:val="30"/>
          <w:szCs w:val="30"/>
        </w:rPr>
        <w:t xml:space="preserve">   （二）协调各分支机构、代表机构、实体机构开展工作；</w:t>
      </w:r>
    </w:p>
    <w:p>
      <w:pPr>
        <w:spacing w:line="360" w:lineRule="auto"/>
        <w:rPr>
          <w:sz w:val="30"/>
          <w:szCs w:val="30"/>
        </w:rPr>
      </w:pPr>
      <w:r>
        <w:rPr>
          <w:rFonts w:hint="eastAsia"/>
          <w:sz w:val="30"/>
          <w:szCs w:val="30"/>
        </w:rPr>
        <w:t xml:space="preserve">   （三）提名副秘书长以及各办事机构、分支机构、代表机构和实体机构主要负责人；</w:t>
      </w:r>
    </w:p>
    <w:p>
      <w:pPr>
        <w:spacing w:line="360" w:lineRule="auto"/>
        <w:rPr>
          <w:sz w:val="30"/>
          <w:szCs w:val="30"/>
        </w:rPr>
      </w:pPr>
      <w:r>
        <w:rPr>
          <w:rFonts w:hint="eastAsia"/>
          <w:sz w:val="30"/>
          <w:szCs w:val="30"/>
        </w:rPr>
        <w:t xml:space="preserve">   （四）处理其他日常事务。</w:t>
      </w:r>
    </w:p>
    <w:p>
      <w:pPr>
        <w:spacing w:line="360" w:lineRule="auto"/>
        <w:rPr>
          <w:sz w:val="30"/>
          <w:szCs w:val="30"/>
        </w:rPr>
      </w:pPr>
    </w:p>
    <w:p>
      <w:pPr>
        <w:spacing w:line="360" w:lineRule="auto"/>
        <w:jc w:val="center"/>
        <w:rPr>
          <w:sz w:val="30"/>
          <w:szCs w:val="30"/>
        </w:rPr>
      </w:pPr>
      <w:r>
        <w:rPr>
          <w:rFonts w:hint="eastAsia" w:ascii="黑体" w:hAnsi="黑体" w:eastAsia="黑体" w:cs="Times New Roman"/>
          <w:b/>
          <w:kern w:val="2"/>
          <w:sz w:val="30"/>
          <w:szCs w:val="30"/>
        </w:rPr>
        <w:t>第四章    经 费</w:t>
      </w:r>
    </w:p>
    <w:p>
      <w:pPr>
        <w:ind w:firstLine="630" w:firstLineChars="300"/>
      </w:pPr>
    </w:p>
    <w:p>
      <w:pPr>
        <w:spacing w:line="360" w:lineRule="auto"/>
        <w:ind w:firstLine="602" w:firstLineChars="200"/>
        <w:rPr>
          <w:sz w:val="30"/>
          <w:szCs w:val="30"/>
        </w:rPr>
      </w:pPr>
      <w:r>
        <w:rPr>
          <w:rFonts w:hint="eastAsia"/>
          <w:b/>
          <w:sz w:val="30"/>
          <w:szCs w:val="30"/>
        </w:rPr>
        <w:t xml:space="preserve">第二十五条 </w:t>
      </w:r>
      <w:r>
        <w:rPr>
          <w:rFonts w:hint="eastAsia"/>
          <w:sz w:val="30"/>
          <w:szCs w:val="30"/>
        </w:rPr>
        <w:t>本会经费来源：</w:t>
      </w:r>
    </w:p>
    <w:p>
      <w:pPr>
        <w:spacing w:line="360" w:lineRule="auto"/>
        <w:rPr>
          <w:sz w:val="30"/>
          <w:szCs w:val="30"/>
        </w:rPr>
      </w:pPr>
      <w:r>
        <w:rPr>
          <w:rFonts w:hint="eastAsia"/>
          <w:sz w:val="30"/>
          <w:szCs w:val="30"/>
        </w:rPr>
        <w:t xml:space="preserve">   （一）本会团体会员和个人会员缴纳的会费；</w:t>
      </w:r>
    </w:p>
    <w:p>
      <w:pPr>
        <w:spacing w:line="360" w:lineRule="auto"/>
        <w:rPr>
          <w:sz w:val="30"/>
          <w:szCs w:val="30"/>
        </w:rPr>
      </w:pPr>
      <w:r>
        <w:rPr>
          <w:rFonts w:hint="eastAsia"/>
          <w:sz w:val="30"/>
          <w:szCs w:val="30"/>
        </w:rPr>
        <w:t xml:space="preserve">   （二）本会接受的捐赠；</w:t>
      </w:r>
    </w:p>
    <w:p>
      <w:pPr>
        <w:spacing w:line="360" w:lineRule="auto"/>
        <w:rPr>
          <w:sz w:val="30"/>
          <w:szCs w:val="30"/>
        </w:rPr>
      </w:pPr>
      <w:r>
        <w:rPr>
          <w:rFonts w:hint="eastAsia"/>
          <w:sz w:val="30"/>
          <w:szCs w:val="30"/>
        </w:rPr>
        <w:t xml:space="preserve">   （三）政府资助；</w:t>
      </w:r>
    </w:p>
    <w:p>
      <w:pPr>
        <w:spacing w:line="360" w:lineRule="auto"/>
        <w:rPr>
          <w:sz w:val="30"/>
          <w:szCs w:val="30"/>
        </w:rPr>
      </w:pPr>
      <w:r>
        <w:rPr>
          <w:rFonts w:hint="eastAsia"/>
          <w:sz w:val="30"/>
          <w:szCs w:val="30"/>
        </w:rPr>
        <w:t xml:space="preserve">   （四）各类课题研究资助经费；</w:t>
      </w:r>
    </w:p>
    <w:p>
      <w:pPr>
        <w:spacing w:line="360" w:lineRule="auto"/>
        <w:rPr>
          <w:sz w:val="30"/>
          <w:szCs w:val="30"/>
        </w:rPr>
      </w:pPr>
      <w:r>
        <w:rPr>
          <w:rFonts w:hint="eastAsia"/>
          <w:sz w:val="30"/>
          <w:szCs w:val="30"/>
        </w:rPr>
        <w:t xml:space="preserve">   （五）法律服务收入；</w:t>
      </w:r>
    </w:p>
    <w:p>
      <w:pPr>
        <w:spacing w:line="360" w:lineRule="auto"/>
        <w:rPr>
          <w:sz w:val="30"/>
          <w:szCs w:val="30"/>
        </w:rPr>
      </w:pPr>
      <w:r>
        <w:rPr>
          <w:rFonts w:hint="eastAsia"/>
          <w:sz w:val="30"/>
          <w:szCs w:val="30"/>
        </w:rPr>
        <w:t xml:space="preserve">   （六）其他合法收入。</w:t>
      </w:r>
    </w:p>
    <w:p>
      <w:pPr>
        <w:spacing w:line="360" w:lineRule="auto"/>
        <w:ind w:firstLine="602" w:firstLineChars="200"/>
      </w:pPr>
      <w:r>
        <w:rPr>
          <w:rFonts w:hint="eastAsia"/>
          <w:b/>
          <w:sz w:val="30"/>
          <w:szCs w:val="30"/>
        </w:rPr>
        <w:t>第二十六条</w:t>
      </w:r>
      <w:r>
        <w:rPr>
          <w:rFonts w:hint="eastAsia"/>
          <w:sz w:val="30"/>
          <w:szCs w:val="30"/>
        </w:rPr>
        <w:t xml:space="preserve"> 本会可按照国家有关规定收取会员会费。本会经费必须用于本章程规定的业务范围和事业发展，不得在会员中分配。</w:t>
      </w:r>
    </w:p>
    <w:p/>
    <w:p>
      <w:pPr>
        <w:spacing w:line="360" w:lineRule="auto"/>
        <w:jc w:val="center"/>
        <w:rPr>
          <w:rFonts w:ascii="黑体" w:hAnsi="黑体" w:eastAsia="黑体"/>
          <w:b/>
          <w:sz w:val="30"/>
          <w:szCs w:val="30"/>
        </w:rPr>
      </w:pPr>
      <w:r>
        <w:rPr>
          <w:rFonts w:hint="eastAsia" w:ascii="黑体" w:hAnsi="黑体" w:eastAsia="黑体"/>
          <w:b/>
          <w:sz w:val="30"/>
          <w:szCs w:val="30"/>
        </w:rPr>
        <w:t>第五章 变更和终止</w:t>
      </w:r>
    </w:p>
    <w:p>
      <w:pPr>
        <w:spacing w:line="360" w:lineRule="auto"/>
        <w:jc w:val="center"/>
        <w:rPr>
          <w:sz w:val="30"/>
          <w:szCs w:val="30"/>
        </w:rPr>
      </w:pPr>
    </w:p>
    <w:p>
      <w:pPr>
        <w:spacing w:line="360" w:lineRule="auto"/>
        <w:ind w:firstLine="602" w:firstLineChars="200"/>
        <w:rPr>
          <w:sz w:val="30"/>
          <w:szCs w:val="30"/>
        </w:rPr>
      </w:pPr>
      <w:r>
        <w:rPr>
          <w:rFonts w:hint="eastAsia"/>
          <w:b/>
          <w:sz w:val="30"/>
          <w:szCs w:val="30"/>
        </w:rPr>
        <w:t>第二十七条</w:t>
      </w:r>
      <w:r>
        <w:rPr>
          <w:rFonts w:hint="eastAsia"/>
          <w:sz w:val="30"/>
          <w:szCs w:val="30"/>
        </w:rPr>
        <w:t xml:space="preserve"> 本会因发生合并、分立等情形，登记事项发生变更的，由会员代表大会作出决议，依法向登记机关办理变更登记。</w:t>
      </w:r>
    </w:p>
    <w:p>
      <w:pPr>
        <w:spacing w:line="360" w:lineRule="auto"/>
        <w:ind w:firstLine="602" w:firstLineChars="200"/>
        <w:rPr>
          <w:sz w:val="30"/>
          <w:szCs w:val="30"/>
        </w:rPr>
      </w:pPr>
      <w:r>
        <w:rPr>
          <w:rFonts w:hint="eastAsia"/>
          <w:b/>
          <w:sz w:val="30"/>
          <w:szCs w:val="30"/>
        </w:rPr>
        <w:t xml:space="preserve">第二十八条 </w:t>
      </w:r>
      <w:r>
        <w:rPr>
          <w:rFonts w:hint="eastAsia"/>
          <w:sz w:val="30"/>
          <w:szCs w:val="30"/>
        </w:rPr>
        <w:t>本会终止提议须经会员代表大会表决通过，并报省法学会审批。</w:t>
      </w:r>
    </w:p>
    <w:p>
      <w:pPr>
        <w:spacing w:line="360" w:lineRule="auto"/>
        <w:ind w:firstLine="602" w:firstLineChars="200"/>
        <w:rPr>
          <w:sz w:val="30"/>
          <w:szCs w:val="30"/>
        </w:rPr>
      </w:pPr>
      <w:r>
        <w:rPr>
          <w:rFonts w:hint="eastAsia"/>
          <w:b/>
          <w:sz w:val="30"/>
          <w:szCs w:val="30"/>
        </w:rPr>
        <w:t xml:space="preserve">第二十九条 </w:t>
      </w:r>
      <w:r>
        <w:rPr>
          <w:rFonts w:hint="eastAsia"/>
          <w:sz w:val="30"/>
          <w:szCs w:val="30"/>
        </w:rPr>
        <w:t>本会终止前，须在业务主管单位及有关机关指导下成立清算组织，清理债权债务，处理善后事宜。清算期间，不开展清算以外的活动。</w:t>
      </w:r>
    </w:p>
    <w:p>
      <w:pPr>
        <w:spacing w:line="360" w:lineRule="auto"/>
        <w:ind w:firstLine="602" w:firstLineChars="200"/>
        <w:rPr>
          <w:sz w:val="30"/>
          <w:szCs w:val="30"/>
        </w:rPr>
      </w:pPr>
      <w:r>
        <w:rPr>
          <w:rFonts w:hint="eastAsia"/>
          <w:b/>
          <w:sz w:val="30"/>
          <w:szCs w:val="30"/>
        </w:rPr>
        <w:t>第三十条</w:t>
      </w:r>
      <w:r>
        <w:rPr>
          <w:rFonts w:hint="eastAsia"/>
          <w:sz w:val="30"/>
          <w:szCs w:val="30"/>
        </w:rPr>
        <w:t xml:space="preserve"> 本会办理注销登记后终止。</w:t>
      </w:r>
    </w:p>
    <w:p>
      <w:pPr>
        <w:spacing w:line="360" w:lineRule="auto"/>
        <w:ind w:firstLine="602" w:firstLineChars="200"/>
        <w:rPr>
          <w:rFonts w:hint="eastAsia"/>
          <w:sz w:val="30"/>
          <w:szCs w:val="30"/>
        </w:rPr>
      </w:pPr>
      <w:r>
        <w:rPr>
          <w:rFonts w:hint="eastAsia"/>
          <w:b/>
          <w:sz w:val="30"/>
          <w:szCs w:val="30"/>
        </w:rPr>
        <w:t>第三十一条</w:t>
      </w:r>
      <w:r>
        <w:rPr>
          <w:rFonts w:hint="eastAsia"/>
          <w:sz w:val="30"/>
          <w:szCs w:val="30"/>
        </w:rPr>
        <w:t xml:space="preserve"> 本会终止后的剩余财产，在业务主管单位和社团登记管理机构的监督下，按照国家有关规定，用于发展与本会宗旨相关的事业。</w:t>
      </w:r>
    </w:p>
    <w:p>
      <w:pPr>
        <w:spacing w:line="360" w:lineRule="auto"/>
        <w:jc w:val="center"/>
        <w:rPr>
          <w:rFonts w:ascii="黑体" w:hAnsi="黑体" w:eastAsia="黑体"/>
          <w:b/>
          <w:sz w:val="30"/>
          <w:szCs w:val="30"/>
        </w:rPr>
      </w:pPr>
      <w:r>
        <w:rPr>
          <w:rFonts w:hint="eastAsia" w:ascii="黑体" w:hAnsi="黑体" w:eastAsia="黑体"/>
          <w:b/>
          <w:sz w:val="30"/>
          <w:szCs w:val="30"/>
        </w:rPr>
        <w:t>第六章 附 则</w:t>
      </w:r>
    </w:p>
    <w:p>
      <w:pPr>
        <w:spacing w:line="360" w:lineRule="auto"/>
        <w:jc w:val="center"/>
        <w:rPr>
          <w:sz w:val="30"/>
          <w:szCs w:val="30"/>
        </w:rPr>
      </w:pPr>
    </w:p>
    <w:p>
      <w:pPr>
        <w:spacing w:line="360" w:lineRule="auto"/>
        <w:ind w:firstLine="602" w:firstLineChars="200"/>
        <w:rPr>
          <w:sz w:val="30"/>
          <w:szCs w:val="30"/>
        </w:rPr>
      </w:pPr>
      <w:r>
        <w:rPr>
          <w:rFonts w:hint="eastAsia"/>
          <w:b/>
          <w:sz w:val="30"/>
          <w:szCs w:val="30"/>
        </w:rPr>
        <w:t xml:space="preserve">第三十二条 </w:t>
      </w:r>
      <w:r>
        <w:rPr>
          <w:rFonts w:hint="eastAsia"/>
          <w:sz w:val="30"/>
          <w:szCs w:val="30"/>
        </w:rPr>
        <w:t>本章程的解释权属于本会常务理事会。</w:t>
      </w:r>
    </w:p>
    <w:p>
      <w:pPr>
        <w:spacing w:line="360" w:lineRule="auto"/>
        <w:ind w:firstLine="602" w:firstLineChars="200"/>
        <w:rPr>
          <w:sz w:val="30"/>
          <w:szCs w:val="30"/>
        </w:rPr>
      </w:pPr>
      <w:r>
        <w:rPr>
          <w:rFonts w:hint="eastAsia"/>
          <w:b/>
          <w:sz w:val="30"/>
          <w:szCs w:val="30"/>
        </w:rPr>
        <w:t xml:space="preserve">第三十三条 </w:t>
      </w:r>
      <w:r>
        <w:rPr>
          <w:rFonts w:hint="eastAsia"/>
          <w:sz w:val="30"/>
          <w:szCs w:val="30"/>
        </w:rPr>
        <w:t>本章程自会员代表大会通过后生效。</w:t>
      </w:r>
    </w:p>
    <w:p/>
    <w:p/>
    <w:p>
      <w:pPr>
        <w:rPr>
          <w:rFonts w:hint="eastAsia"/>
          <w:sz w:val="30"/>
          <w:szCs w:val="30"/>
        </w:rPr>
      </w:pPr>
      <w:r>
        <w:rPr>
          <w:rFonts w:hint="eastAsia"/>
        </w:rPr>
        <w:t xml:space="preserve">                                 </w:t>
      </w:r>
      <w:r>
        <w:rPr>
          <w:rFonts w:hint="eastAsia"/>
          <w:sz w:val="30"/>
          <w:szCs w:val="30"/>
        </w:rPr>
        <w:t xml:space="preserve">       </w:t>
      </w:r>
      <w:r>
        <w:rPr>
          <w:sz w:val="30"/>
          <w:szCs w:val="30"/>
        </w:rPr>
        <w:t>二零一</w:t>
      </w:r>
      <w:r>
        <w:rPr>
          <w:rFonts w:hint="eastAsia"/>
          <w:sz w:val="30"/>
          <w:szCs w:val="30"/>
        </w:rPr>
        <w:t>八</w:t>
      </w:r>
      <w:r>
        <w:rPr>
          <w:sz w:val="30"/>
          <w:szCs w:val="30"/>
        </w:rPr>
        <w:t>年</w:t>
      </w:r>
      <w:r>
        <w:rPr>
          <w:rFonts w:hint="eastAsia"/>
          <w:sz w:val="30"/>
          <w:szCs w:val="30"/>
        </w:rPr>
        <w:t>六</w:t>
      </w:r>
      <w:r>
        <w:rPr>
          <w:sz w:val="30"/>
          <w:szCs w:val="30"/>
        </w:rPr>
        <w:t>月</w:t>
      </w:r>
      <w:r>
        <w:rPr>
          <w:rFonts w:hint="eastAsia"/>
          <w:sz w:val="30"/>
          <w:szCs w:val="30"/>
        </w:rPr>
        <w:t>三十</w:t>
      </w:r>
      <w:r>
        <w:rPr>
          <w:sz w:val="30"/>
          <w:szCs w:val="30"/>
        </w:rPr>
        <w:t>日</w:t>
      </w:r>
    </w:p>
    <w:p>
      <w:pPr>
        <w:widowControl/>
        <w:jc w:val="left"/>
        <w:rPr>
          <w:sz w:val="30"/>
          <w:szCs w:val="30"/>
        </w:rPr>
      </w:pPr>
    </w:p>
    <w:sectPr>
      <w:footerReference r:id="rId3" w:type="default"/>
      <w:pgSz w:w="11906" w:h="16838"/>
      <w:pgMar w:top="1440" w:right="1558" w:bottom="1440" w:left="1797" w:header="851" w:footer="992" w:gutter="0"/>
      <w:pgNumType w:start="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Cambria">
    <w:panose1 w:val="02040503050406030204"/>
    <w:charset w:val="00"/>
    <w:family w:val="auto"/>
    <w:pitch w:val="default"/>
    <w:sig w:usb0="E00002FF" w:usb1="400004FF" w:usb2="00000000" w:usb3="00000000" w:csb0="2000019F"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PAGE   \* MERGEFORMAT</w:instrText>
    </w:r>
    <w:r>
      <w:fldChar w:fldCharType="separate"/>
    </w:r>
    <w:r>
      <w:rPr>
        <w:lang w:val="zh-CN"/>
      </w:rPr>
      <w:t>1</w:t>
    </w:r>
    <w:r>
      <w:fldChar w:fldCharType="end"/>
    </w:r>
  </w:p>
  <w:p>
    <w:pPr>
      <w:pStyle w:val="11"/>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F79"/>
    <w:rsid w:val="0000277D"/>
    <w:rsid w:val="00010853"/>
    <w:rsid w:val="00023E57"/>
    <w:rsid w:val="00025977"/>
    <w:rsid w:val="00027337"/>
    <w:rsid w:val="00032305"/>
    <w:rsid w:val="000402C5"/>
    <w:rsid w:val="00042365"/>
    <w:rsid w:val="00047BD9"/>
    <w:rsid w:val="0005029D"/>
    <w:rsid w:val="000503F5"/>
    <w:rsid w:val="00094D3A"/>
    <w:rsid w:val="000A13D7"/>
    <w:rsid w:val="000A240E"/>
    <w:rsid w:val="000A65F5"/>
    <w:rsid w:val="000A7410"/>
    <w:rsid w:val="000B5363"/>
    <w:rsid w:val="000C09ED"/>
    <w:rsid w:val="000C29C7"/>
    <w:rsid w:val="000D0235"/>
    <w:rsid w:val="000D081C"/>
    <w:rsid w:val="000E0104"/>
    <w:rsid w:val="000E3E98"/>
    <w:rsid w:val="000F2DD2"/>
    <w:rsid w:val="000F4DEA"/>
    <w:rsid w:val="000F5123"/>
    <w:rsid w:val="000F750C"/>
    <w:rsid w:val="00117FDD"/>
    <w:rsid w:val="00141C33"/>
    <w:rsid w:val="00144F1D"/>
    <w:rsid w:val="00146C84"/>
    <w:rsid w:val="001521FF"/>
    <w:rsid w:val="001556A8"/>
    <w:rsid w:val="00156628"/>
    <w:rsid w:val="001651EC"/>
    <w:rsid w:val="001726DB"/>
    <w:rsid w:val="00173B68"/>
    <w:rsid w:val="0017423B"/>
    <w:rsid w:val="00183D12"/>
    <w:rsid w:val="0019016C"/>
    <w:rsid w:val="001A60A3"/>
    <w:rsid w:val="001B046B"/>
    <w:rsid w:val="001C1F46"/>
    <w:rsid w:val="001C4807"/>
    <w:rsid w:val="001D2BB3"/>
    <w:rsid w:val="001E52CB"/>
    <w:rsid w:val="001F23DA"/>
    <w:rsid w:val="0020272B"/>
    <w:rsid w:val="00203AF8"/>
    <w:rsid w:val="00204326"/>
    <w:rsid w:val="00213E26"/>
    <w:rsid w:val="002361A4"/>
    <w:rsid w:val="0025010F"/>
    <w:rsid w:val="00261D14"/>
    <w:rsid w:val="00267A5F"/>
    <w:rsid w:val="002726CA"/>
    <w:rsid w:val="0027275B"/>
    <w:rsid w:val="002735B6"/>
    <w:rsid w:val="002A0DA1"/>
    <w:rsid w:val="002B1E79"/>
    <w:rsid w:val="002B463E"/>
    <w:rsid w:val="002B6028"/>
    <w:rsid w:val="002B696C"/>
    <w:rsid w:val="002C2640"/>
    <w:rsid w:val="002D0EEF"/>
    <w:rsid w:val="002E2C6C"/>
    <w:rsid w:val="002E618E"/>
    <w:rsid w:val="002F0C71"/>
    <w:rsid w:val="002F196E"/>
    <w:rsid w:val="002F7E93"/>
    <w:rsid w:val="003009F6"/>
    <w:rsid w:val="0030204F"/>
    <w:rsid w:val="00302FE7"/>
    <w:rsid w:val="00306917"/>
    <w:rsid w:val="003206F8"/>
    <w:rsid w:val="00332F0E"/>
    <w:rsid w:val="0033367B"/>
    <w:rsid w:val="00336128"/>
    <w:rsid w:val="00353BA3"/>
    <w:rsid w:val="00354447"/>
    <w:rsid w:val="003612C3"/>
    <w:rsid w:val="0038156C"/>
    <w:rsid w:val="00381CB0"/>
    <w:rsid w:val="003837A8"/>
    <w:rsid w:val="0038636D"/>
    <w:rsid w:val="0038656C"/>
    <w:rsid w:val="003A3C6E"/>
    <w:rsid w:val="003A4547"/>
    <w:rsid w:val="003A55D7"/>
    <w:rsid w:val="003B271E"/>
    <w:rsid w:val="003B3765"/>
    <w:rsid w:val="003B48DC"/>
    <w:rsid w:val="003C057F"/>
    <w:rsid w:val="003F6A2F"/>
    <w:rsid w:val="00405B14"/>
    <w:rsid w:val="00406BC1"/>
    <w:rsid w:val="004174C0"/>
    <w:rsid w:val="004208DA"/>
    <w:rsid w:val="00435D94"/>
    <w:rsid w:val="00437164"/>
    <w:rsid w:val="004409E0"/>
    <w:rsid w:val="00445380"/>
    <w:rsid w:val="0045475E"/>
    <w:rsid w:val="00477A54"/>
    <w:rsid w:val="0048237D"/>
    <w:rsid w:val="00483D4F"/>
    <w:rsid w:val="00487D57"/>
    <w:rsid w:val="00491AA3"/>
    <w:rsid w:val="00494083"/>
    <w:rsid w:val="004A1264"/>
    <w:rsid w:val="004C4B9A"/>
    <w:rsid w:val="004C5AE9"/>
    <w:rsid w:val="004D2E67"/>
    <w:rsid w:val="004E30D3"/>
    <w:rsid w:val="004E3940"/>
    <w:rsid w:val="00510A98"/>
    <w:rsid w:val="0051672B"/>
    <w:rsid w:val="005246C3"/>
    <w:rsid w:val="005264BE"/>
    <w:rsid w:val="00533005"/>
    <w:rsid w:val="00534DBD"/>
    <w:rsid w:val="005364D8"/>
    <w:rsid w:val="00550323"/>
    <w:rsid w:val="00573BB6"/>
    <w:rsid w:val="005817D6"/>
    <w:rsid w:val="005835DD"/>
    <w:rsid w:val="00592DA0"/>
    <w:rsid w:val="005B0EC5"/>
    <w:rsid w:val="005B5819"/>
    <w:rsid w:val="005B61C0"/>
    <w:rsid w:val="005B6E4A"/>
    <w:rsid w:val="005C4398"/>
    <w:rsid w:val="005E1BCE"/>
    <w:rsid w:val="005E6031"/>
    <w:rsid w:val="005F41AF"/>
    <w:rsid w:val="005F5FF3"/>
    <w:rsid w:val="005F650E"/>
    <w:rsid w:val="006002B1"/>
    <w:rsid w:val="00607BE2"/>
    <w:rsid w:val="00613012"/>
    <w:rsid w:val="00613629"/>
    <w:rsid w:val="006214B3"/>
    <w:rsid w:val="0062345E"/>
    <w:rsid w:val="00625FF0"/>
    <w:rsid w:val="006373B2"/>
    <w:rsid w:val="00644818"/>
    <w:rsid w:val="006474A0"/>
    <w:rsid w:val="006614E5"/>
    <w:rsid w:val="00663C4F"/>
    <w:rsid w:val="00670C7E"/>
    <w:rsid w:val="006712C1"/>
    <w:rsid w:val="00672897"/>
    <w:rsid w:val="00674FD9"/>
    <w:rsid w:val="0067559A"/>
    <w:rsid w:val="0067761B"/>
    <w:rsid w:val="00683EBD"/>
    <w:rsid w:val="006856FD"/>
    <w:rsid w:val="006927DE"/>
    <w:rsid w:val="0069378B"/>
    <w:rsid w:val="006A1F42"/>
    <w:rsid w:val="006A26C0"/>
    <w:rsid w:val="006B1740"/>
    <w:rsid w:val="006C0700"/>
    <w:rsid w:val="006C2D01"/>
    <w:rsid w:val="006C3BA0"/>
    <w:rsid w:val="006D69C7"/>
    <w:rsid w:val="006E272D"/>
    <w:rsid w:val="006F1EF7"/>
    <w:rsid w:val="006F628D"/>
    <w:rsid w:val="00700F75"/>
    <w:rsid w:val="00710A05"/>
    <w:rsid w:val="00720693"/>
    <w:rsid w:val="00720D84"/>
    <w:rsid w:val="007211A6"/>
    <w:rsid w:val="00736398"/>
    <w:rsid w:val="00740A6D"/>
    <w:rsid w:val="007626E2"/>
    <w:rsid w:val="007677B4"/>
    <w:rsid w:val="00772278"/>
    <w:rsid w:val="007722B0"/>
    <w:rsid w:val="0077791F"/>
    <w:rsid w:val="007847C2"/>
    <w:rsid w:val="00794DFA"/>
    <w:rsid w:val="00794ED3"/>
    <w:rsid w:val="00795B53"/>
    <w:rsid w:val="007A04F6"/>
    <w:rsid w:val="007A39D8"/>
    <w:rsid w:val="007A6E85"/>
    <w:rsid w:val="007B2D05"/>
    <w:rsid w:val="007B6F67"/>
    <w:rsid w:val="007C3927"/>
    <w:rsid w:val="007E0843"/>
    <w:rsid w:val="007F1BD0"/>
    <w:rsid w:val="008004C6"/>
    <w:rsid w:val="00800B0E"/>
    <w:rsid w:val="00800D93"/>
    <w:rsid w:val="00802283"/>
    <w:rsid w:val="00802349"/>
    <w:rsid w:val="00803066"/>
    <w:rsid w:val="00803405"/>
    <w:rsid w:val="00803645"/>
    <w:rsid w:val="00804028"/>
    <w:rsid w:val="00805D85"/>
    <w:rsid w:val="008077E6"/>
    <w:rsid w:val="00817984"/>
    <w:rsid w:val="00827D55"/>
    <w:rsid w:val="0085551A"/>
    <w:rsid w:val="00860D76"/>
    <w:rsid w:val="008678FE"/>
    <w:rsid w:val="0088067E"/>
    <w:rsid w:val="008847AA"/>
    <w:rsid w:val="00885B03"/>
    <w:rsid w:val="00896ABB"/>
    <w:rsid w:val="00897574"/>
    <w:rsid w:val="008B67C5"/>
    <w:rsid w:val="008B76F3"/>
    <w:rsid w:val="008C08EA"/>
    <w:rsid w:val="008C1FBF"/>
    <w:rsid w:val="008C2728"/>
    <w:rsid w:val="008C4173"/>
    <w:rsid w:val="008C7B88"/>
    <w:rsid w:val="008D274E"/>
    <w:rsid w:val="008E275D"/>
    <w:rsid w:val="008E4652"/>
    <w:rsid w:val="008E569A"/>
    <w:rsid w:val="008F0F22"/>
    <w:rsid w:val="008F4790"/>
    <w:rsid w:val="008F76D5"/>
    <w:rsid w:val="008F79D6"/>
    <w:rsid w:val="0090257C"/>
    <w:rsid w:val="00911998"/>
    <w:rsid w:val="0093559A"/>
    <w:rsid w:val="00941C93"/>
    <w:rsid w:val="00952005"/>
    <w:rsid w:val="00972E38"/>
    <w:rsid w:val="009737A8"/>
    <w:rsid w:val="00974807"/>
    <w:rsid w:val="00975D24"/>
    <w:rsid w:val="00980529"/>
    <w:rsid w:val="009A723C"/>
    <w:rsid w:val="009B2057"/>
    <w:rsid w:val="009B213E"/>
    <w:rsid w:val="009B22B5"/>
    <w:rsid w:val="009B29A9"/>
    <w:rsid w:val="009B65BB"/>
    <w:rsid w:val="009B725B"/>
    <w:rsid w:val="009C3400"/>
    <w:rsid w:val="009C568A"/>
    <w:rsid w:val="009C74B1"/>
    <w:rsid w:val="009D337B"/>
    <w:rsid w:val="009D38C9"/>
    <w:rsid w:val="009D5F27"/>
    <w:rsid w:val="009E0065"/>
    <w:rsid w:val="009E26CB"/>
    <w:rsid w:val="009E3338"/>
    <w:rsid w:val="009E5599"/>
    <w:rsid w:val="009E62D2"/>
    <w:rsid w:val="009F779C"/>
    <w:rsid w:val="00A00B67"/>
    <w:rsid w:val="00A03FB7"/>
    <w:rsid w:val="00A12E71"/>
    <w:rsid w:val="00A25F6E"/>
    <w:rsid w:val="00A354F1"/>
    <w:rsid w:val="00A442F3"/>
    <w:rsid w:val="00A71D4A"/>
    <w:rsid w:val="00A74A3B"/>
    <w:rsid w:val="00A8540C"/>
    <w:rsid w:val="00A85B7A"/>
    <w:rsid w:val="00A97890"/>
    <w:rsid w:val="00AA3870"/>
    <w:rsid w:val="00AB307C"/>
    <w:rsid w:val="00AC09BF"/>
    <w:rsid w:val="00AC514A"/>
    <w:rsid w:val="00AD0424"/>
    <w:rsid w:val="00AE44F4"/>
    <w:rsid w:val="00AE4DE7"/>
    <w:rsid w:val="00AF0946"/>
    <w:rsid w:val="00AF1912"/>
    <w:rsid w:val="00AF33A7"/>
    <w:rsid w:val="00AF7A36"/>
    <w:rsid w:val="00B003FE"/>
    <w:rsid w:val="00B173F5"/>
    <w:rsid w:val="00B2240D"/>
    <w:rsid w:val="00B30CF1"/>
    <w:rsid w:val="00B318CD"/>
    <w:rsid w:val="00B339B1"/>
    <w:rsid w:val="00B36907"/>
    <w:rsid w:val="00B37BAA"/>
    <w:rsid w:val="00B41112"/>
    <w:rsid w:val="00B44FC2"/>
    <w:rsid w:val="00B515FD"/>
    <w:rsid w:val="00B54D57"/>
    <w:rsid w:val="00B57D53"/>
    <w:rsid w:val="00B63D3E"/>
    <w:rsid w:val="00B64283"/>
    <w:rsid w:val="00B76AA4"/>
    <w:rsid w:val="00B80135"/>
    <w:rsid w:val="00B845E1"/>
    <w:rsid w:val="00B90681"/>
    <w:rsid w:val="00B97196"/>
    <w:rsid w:val="00BA7257"/>
    <w:rsid w:val="00BB6CC5"/>
    <w:rsid w:val="00BE71C3"/>
    <w:rsid w:val="00BF018C"/>
    <w:rsid w:val="00BF24C8"/>
    <w:rsid w:val="00BF660F"/>
    <w:rsid w:val="00C0702B"/>
    <w:rsid w:val="00C13FA3"/>
    <w:rsid w:val="00C23A19"/>
    <w:rsid w:val="00C322E7"/>
    <w:rsid w:val="00C36F79"/>
    <w:rsid w:val="00C40BD0"/>
    <w:rsid w:val="00C45F31"/>
    <w:rsid w:val="00C569B5"/>
    <w:rsid w:val="00C575B8"/>
    <w:rsid w:val="00C6224A"/>
    <w:rsid w:val="00C73EA3"/>
    <w:rsid w:val="00C80640"/>
    <w:rsid w:val="00C8133C"/>
    <w:rsid w:val="00C81503"/>
    <w:rsid w:val="00C85E76"/>
    <w:rsid w:val="00C9541B"/>
    <w:rsid w:val="00C97816"/>
    <w:rsid w:val="00CA68F3"/>
    <w:rsid w:val="00CA6C79"/>
    <w:rsid w:val="00CB1D0A"/>
    <w:rsid w:val="00CB3979"/>
    <w:rsid w:val="00CB5571"/>
    <w:rsid w:val="00CD2775"/>
    <w:rsid w:val="00CE00C4"/>
    <w:rsid w:val="00CE10A2"/>
    <w:rsid w:val="00CE5964"/>
    <w:rsid w:val="00CF27AA"/>
    <w:rsid w:val="00D00493"/>
    <w:rsid w:val="00D03C63"/>
    <w:rsid w:val="00D04EA6"/>
    <w:rsid w:val="00D05803"/>
    <w:rsid w:val="00D058A4"/>
    <w:rsid w:val="00D11A1A"/>
    <w:rsid w:val="00D15FFC"/>
    <w:rsid w:val="00D4177D"/>
    <w:rsid w:val="00D62290"/>
    <w:rsid w:val="00D6283A"/>
    <w:rsid w:val="00D673AF"/>
    <w:rsid w:val="00D719A8"/>
    <w:rsid w:val="00D7325C"/>
    <w:rsid w:val="00D765E4"/>
    <w:rsid w:val="00D7705A"/>
    <w:rsid w:val="00D85481"/>
    <w:rsid w:val="00D90CC5"/>
    <w:rsid w:val="00D91AA5"/>
    <w:rsid w:val="00D9745E"/>
    <w:rsid w:val="00DA109F"/>
    <w:rsid w:val="00DA1EA9"/>
    <w:rsid w:val="00DA1F9F"/>
    <w:rsid w:val="00DA311B"/>
    <w:rsid w:val="00DB7B58"/>
    <w:rsid w:val="00DD5630"/>
    <w:rsid w:val="00DD57D6"/>
    <w:rsid w:val="00DD5CB3"/>
    <w:rsid w:val="00DE2C19"/>
    <w:rsid w:val="00DF03F4"/>
    <w:rsid w:val="00DF7B95"/>
    <w:rsid w:val="00E01924"/>
    <w:rsid w:val="00E10635"/>
    <w:rsid w:val="00E12E85"/>
    <w:rsid w:val="00E273E6"/>
    <w:rsid w:val="00E27AE9"/>
    <w:rsid w:val="00E31C71"/>
    <w:rsid w:val="00E33355"/>
    <w:rsid w:val="00E33C0C"/>
    <w:rsid w:val="00E40EF1"/>
    <w:rsid w:val="00E43433"/>
    <w:rsid w:val="00E52D5A"/>
    <w:rsid w:val="00E77E71"/>
    <w:rsid w:val="00E82C6C"/>
    <w:rsid w:val="00E85445"/>
    <w:rsid w:val="00E85B13"/>
    <w:rsid w:val="00E87263"/>
    <w:rsid w:val="00E94642"/>
    <w:rsid w:val="00EA3086"/>
    <w:rsid w:val="00EB3B79"/>
    <w:rsid w:val="00EB62C4"/>
    <w:rsid w:val="00EC0C8D"/>
    <w:rsid w:val="00EC25F8"/>
    <w:rsid w:val="00EC6460"/>
    <w:rsid w:val="00ED033C"/>
    <w:rsid w:val="00ED3F72"/>
    <w:rsid w:val="00EE3A95"/>
    <w:rsid w:val="00EE4798"/>
    <w:rsid w:val="00EF0C09"/>
    <w:rsid w:val="00EF3012"/>
    <w:rsid w:val="00EF6FCD"/>
    <w:rsid w:val="00F1285C"/>
    <w:rsid w:val="00F134DF"/>
    <w:rsid w:val="00F37A47"/>
    <w:rsid w:val="00F412EB"/>
    <w:rsid w:val="00F43DC9"/>
    <w:rsid w:val="00F72289"/>
    <w:rsid w:val="00F82AD2"/>
    <w:rsid w:val="00F92341"/>
    <w:rsid w:val="00F92FD8"/>
    <w:rsid w:val="00FA0F1A"/>
    <w:rsid w:val="00FB462E"/>
    <w:rsid w:val="00FC2884"/>
    <w:rsid w:val="00FE0807"/>
    <w:rsid w:val="00FE600E"/>
    <w:rsid w:val="00FE64AE"/>
    <w:rsid w:val="00FF0920"/>
    <w:rsid w:val="00FF2D29"/>
    <w:rsid w:val="00FF6AA5"/>
    <w:rsid w:val="010F66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14:defaultImageDpi w14:val="32767"/>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semiHidden="0" w:name="toc 2"/>
    <w:lsdException w:uiPriority="39" w:semiHidden="0" w:name="toc 3"/>
    <w:lsdException w:qFormat="1" w:uiPriority="39" w:semiHidden="0" w:name="toc 4"/>
    <w:lsdException w:uiPriority="39" w:semiHidden="0" w:name="toc 5"/>
    <w:lsdException w:qFormat="1" w:uiPriority="39" w:semiHidden="0" w:name="toc 6"/>
    <w:lsdException w:uiPriority="39" w:semiHidden="0" w:name="toc 7"/>
    <w:lsdException w:qFormat="1" w:uiPriority="39" w:semiHidden="0" w:name="toc 8"/>
    <w:lsdException w:qFormat="1" w:uiPriority="39" w:semiHidden="0"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semiHidden="0"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nhideWhenUsed="0" w:uiPriority="0" w:semiHidden="0"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sz w:val="21"/>
      <w:szCs w:val="21"/>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19">
    <w:name w:val="Default Paragraph Font"/>
    <w:unhideWhenUsed/>
    <w:uiPriority w:val="1"/>
  </w:style>
  <w:style w:type="table" w:default="1" w:styleId="22">
    <w:name w:val="Normal Table"/>
    <w:semiHidden/>
    <w:unhideWhenUsed/>
    <w:qFormat/>
    <w:uiPriority w:val="99"/>
    <w:tblPr>
      <w:tblLayout w:type="fixed"/>
      <w:tblCellMar>
        <w:top w:w="0" w:type="dxa"/>
        <w:left w:w="108" w:type="dxa"/>
        <w:bottom w:w="0" w:type="dxa"/>
        <w:right w:w="108" w:type="dxa"/>
      </w:tblCellMar>
    </w:tblPr>
  </w:style>
  <w:style w:type="paragraph" w:styleId="3">
    <w:name w:val="toc 7"/>
    <w:basedOn w:val="1"/>
    <w:next w:val="1"/>
    <w:unhideWhenUsed/>
    <w:uiPriority w:val="39"/>
    <w:pPr>
      <w:ind w:left="1260"/>
      <w:jc w:val="left"/>
    </w:pPr>
    <w:rPr>
      <w:rFonts w:ascii="Calibri" w:hAnsi="Calibri"/>
      <w:sz w:val="18"/>
      <w:szCs w:val="18"/>
    </w:rPr>
  </w:style>
  <w:style w:type="paragraph" w:styleId="4">
    <w:name w:val="Document Map"/>
    <w:basedOn w:val="1"/>
    <w:link w:val="29"/>
    <w:semiHidden/>
    <w:unhideWhenUsed/>
    <w:qFormat/>
    <w:uiPriority w:val="99"/>
    <w:rPr>
      <w:rFonts w:cs="Times New Roman"/>
      <w:sz w:val="24"/>
      <w:szCs w:val="24"/>
      <w:lang w:val="zh-CN" w:eastAsia="zh-CN"/>
    </w:rPr>
  </w:style>
  <w:style w:type="paragraph" w:styleId="5">
    <w:name w:val="Salutation"/>
    <w:basedOn w:val="1"/>
    <w:next w:val="1"/>
    <w:link w:val="23"/>
    <w:uiPriority w:val="0"/>
    <w:rPr>
      <w:rFonts w:cs="Times New Roman"/>
      <w:sz w:val="20"/>
      <w:lang w:val="zh-CN" w:eastAsia="zh-CN"/>
    </w:rPr>
  </w:style>
  <w:style w:type="paragraph" w:styleId="6">
    <w:name w:val="Closing"/>
    <w:basedOn w:val="1"/>
    <w:link w:val="28"/>
    <w:unhideWhenUsed/>
    <w:uiPriority w:val="99"/>
    <w:pPr>
      <w:ind w:left="100" w:leftChars="2100"/>
    </w:pPr>
    <w:rPr>
      <w:rFonts w:cs="Times New Roman"/>
      <w:kern w:val="2"/>
      <w:sz w:val="28"/>
      <w:szCs w:val="28"/>
      <w:lang w:val="zh-CN" w:eastAsia="zh-CN"/>
    </w:rPr>
  </w:style>
  <w:style w:type="paragraph" w:styleId="7">
    <w:name w:val="toc 5"/>
    <w:basedOn w:val="1"/>
    <w:next w:val="1"/>
    <w:unhideWhenUsed/>
    <w:uiPriority w:val="39"/>
    <w:pPr>
      <w:ind w:left="840"/>
      <w:jc w:val="left"/>
    </w:pPr>
    <w:rPr>
      <w:rFonts w:ascii="Calibri" w:hAnsi="Calibri"/>
      <w:sz w:val="18"/>
      <w:szCs w:val="18"/>
    </w:rPr>
  </w:style>
  <w:style w:type="paragraph" w:styleId="8">
    <w:name w:val="toc 3"/>
    <w:basedOn w:val="1"/>
    <w:next w:val="1"/>
    <w:unhideWhenUsed/>
    <w:uiPriority w:val="39"/>
    <w:pPr>
      <w:ind w:left="420"/>
      <w:jc w:val="left"/>
    </w:pPr>
    <w:rPr>
      <w:rFonts w:ascii="Calibri" w:hAnsi="Calibri"/>
      <w:i/>
      <w:iCs/>
      <w:sz w:val="20"/>
      <w:szCs w:val="20"/>
    </w:rPr>
  </w:style>
  <w:style w:type="paragraph" w:styleId="9">
    <w:name w:val="toc 8"/>
    <w:basedOn w:val="1"/>
    <w:next w:val="1"/>
    <w:unhideWhenUsed/>
    <w:qFormat/>
    <w:uiPriority w:val="39"/>
    <w:pPr>
      <w:ind w:left="1470"/>
      <w:jc w:val="left"/>
    </w:pPr>
    <w:rPr>
      <w:rFonts w:ascii="Calibri" w:hAnsi="Calibri"/>
      <w:sz w:val="18"/>
      <w:szCs w:val="18"/>
    </w:rPr>
  </w:style>
  <w:style w:type="paragraph" w:styleId="10">
    <w:name w:val="Balloon Text"/>
    <w:basedOn w:val="1"/>
    <w:semiHidden/>
    <w:qFormat/>
    <w:uiPriority w:val="0"/>
    <w:rPr>
      <w:sz w:val="18"/>
      <w:szCs w:val="18"/>
    </w:rPr>
  </w:style>
  <w:style w:type="paragraph" w:styleId="11">
    <w:name w:val="footer"/>
    <w:basedOn w:val="1"/>
    <w:link w:val="25"/>
    <w:unhideWhenUsed/>
    <w:qFormat/>
    <w:uiPriority w:val="99"/>
    <w:pPr>
      <w:tabs>
        <w:tab w:val="center" w:pos="4153"/>
        <w:tab w:val="right" w:pos="8306"/>
      </w:tabs>
      <w:snapToGrid w:val="0"/>
      <w:jc w:val="left"/>
    </w:pPr>
    <w:rPr>
      <w:rFonts w:cs="Times New Roman"/>
      <w:sz w:val="18"/>
      <w:szCs w:val="18"/>
      <w:lang w:val="zh-CN" w:eastAsia="zh-CN"/>
    </w:rPr>
  </w:style>
  <w:style w:type="paragraph" w:styleId="12">
    <w:name w:val="header"/>
    <w:basedOn w:val="1"/>
    <w:link w:val="24"/>
    <w:unhideWhenUsed/>
    <w:uiPriority w:val="99"/>
    <w:pPr>
      <w:pBdr>
        <w:bottom w:val="single" w:color="auto" w:sz="6" w:space="1"/>
      </w:pBdr>
      <w:tabs>
        <w:tab w:val="center" w:pos="4153"/>
        <w:tab w:val="right" w:pos="8306"/>
      </w:tabs>
      <w:snapToGrid w:val="0"/>
      <w:jc w:val="center"/>
    </w:pPr>
    <w:rPr>
      <w:rFonts w:cs="Times New Roman"/>
      <w:sz w:val="18"/>
      <w:szCs w:val="18"/>
      <w:lang w:val="zh-CN" w:eastAsia="zh-CN"/>
    </w:rPr>
  </w:style>
  <w:style w:type="paragraph" w:styleId="13">
    <w:name w:val="toc 1"/>
    <w:basedOn w:val="1"/>
    <w:next w:val="1"/>
    <w:qFormat/>
    <w:uiPriority w:val="39"/>
    <w:pPr>
      <w:tabs>
        <w:tab w:val="right" w:leader="dot" w:pos="8681"/>
      </w:tabs>
      <w:spacing w:before="240" w:after="120"/>
      <w:jc w:val="center"/>
    </w:pPr>
    <w:rPr>
      <w:rFonts w:ascii="黑体" w:hAnsi="黑体" w:eastAsia="黑体"/>
      <w:b/>
      <w:bCs/>
      <w:caps/>
      <w:sz w:val="44"/>
      <w:szCs w:val="44"/>
    </w:rPr>
  </w:style>
  <w:style w:type="paragraph" w:styleId="14">
    <w:name w:val="toc 4"/>
    <w:basedOn w:val="1"/>
    <w:next w:val="1"/>
    <w:unhideWhenUsed/>
    <w:qFormat/>
    <w:uiPriority w:val="39"/>
    <w:pPr>
      <w:ind w:left="630"/>
      <w:jc w:val="left"/>
    </w:pPr>
    <w:rPr>
      <w:rFonts w:ascii="Calibri" w:hAnsi="Calibri"/>
      <w:sz w:val="18"/>
      <w:szCs w:val="18"/>
    </w:rPr>
  </w:style>
  <w:style w:type="paragraph" w:styleId="15">
    <w:name w:val="toc 6"/>
    <w:basedOn w:val="1"/>
    <w:next w:val="1"/>
    <w:unhideWhenUsed/>
    <w:qFormat/>
    <w:uiPriority w:val="39"/>
    <w:pPr>
      <w:ind w:left="1050"/>
      <w:jc w:val="left"/>
    </w:pPr>
    <w:rPr>
      <w:rFonts w:ascii="Calibri" w:hAnsi="Calibri"/>
      <w:sz w:val="18"/>
      <w:szCs w:val="18"/>
    </w:rPr>
  </w:style>
  <w:style w:type="paragraph" w:styleId="16">
    <w:name w:val="toc 2"/>
    <w:basedOn w:val="1"/>
    <w:next w:val="1"/>
    <w:unhideWhenUsed/>
    <w:uiPriority w:val="39"/>
    <w:pPr>
      <w:ind w:left="210"/>
      <w:jc w:val="left"/>
    </w:pPr>
    <w:rPr>
      <w:rFonts w:ascii="Calibri" w:hAnsi="Calibri"/>
      <w:smallCaps/>
      <w:sz w:val="20"/>
      <w:szCs w:val="20"/>
    </w:rPr>
  </w:style>
  <w:style w:type="paragraph" w:styleId="17">
    <w:name w:val="toc 9"/>
    <w:basedOn w:val="1"/>
    <w:next w:val="1"/>
    <w:unhideWhenUsed/>
    <w:qFormat/>
    <w:uiPriority w:val="39"/>
    <w:pPr>
      <w:ind w:left="1680"/>
      <w:jc w:val="left"/>
    </w:pPr>
    <w:rPr>
      <w:rFonts w:ascii="Calibri" w:hAnsi="Calibri"/>
      <w:sz w:val="18"/>
      <w:szCs w:val="18"/>
    </w:rPr>
  </w:style>
  <w:style w:type="paragraph" w:styleId="18">
    <w:name w:val="Title"/>
    <w:basedOn w:val="1"/>
    <w:link w:val="27"/>
    <w:qFormat/>
    <w:uiPriority w:val="0"/>
    <w:pPr>
      <w:spacing w:before="240" w:after="60"/>
      <w:jc w:val="center"/>
      <w:outlineLvl w:val="0"/>
    </w:pPr>
    <w:rPr>
      <w:rFonts w:ascii="Arial" w:hAnsi="Arial" w:cs="Times New Roman"/>
      <w:b/>
      <w:bCs/>
      <w:sz w:val="32"/>
      <w:szCs w:val="32"/>
      <w:lang w:val="zh-CN" w:eastAsia="zh-CN"/>
    </w:rPr>
  </w:style>
  <w:style w:type="character" w:styleId="20">
    <w:name w:val="page number"/>
    <w:basedOn w:val="19"/>
    <w:uiPriority w:val="0"/>
  </w:style>
  <w:style w:type="character" w:styleId="21">
    <w:name w:val="Hyperlink"/>
    <w:uiPriority w:val="99"/>
    <w:rPr>
      <w:color w:val="0000FF"/>
      <w:u w:val="single"/>
    </w:rPr>
  </w:style>
  <w:style w:type="character" w:customStyle="1" w:styleId="23">
    <w:name w:val="称呼字符"/>
    <w:link w:val="5"/>
    <w:uiPriority w:val="0"/>
    <w:rPr>
      <w:rFonts w:ascii="宋体" w:hAnsi="宋体" w:eastAsia="宋体" w:cs="宋体"/>
      <w:kern w:val="0"/>
      <w:szCs w:val="21"/>
    </w:rPr>
  </w:style>
  <w:style w:type="character" w:customStyle="1" w:styleId="24">
    <w:name w:val="页眉字符"/>
    <w:link w:val="12"/>
    <w:uiPriority w:val="99"/>
    <w:rPr>
      <w:rFonts w:ascii="宋体" w:hAnsi="宋体" w:cs="宋体"/>
      <w:sz w:val="18"/>
      <w:szCs w:val="18"/>
    </w:rPr>
  </w:style>
  <w:style w:type="character" w:customStyle="1" w:styleId="25">
    <w:name w:val="页脚字符"/>
    <w:link w:val="11"/>
    <w:qFormat/>
    <w:uiPriority w:val="99"/>
    <w:rPr>
      <w:rFonts w:ascii="宋体" w:hAnsi="宋体" w:cs="宋体"/>
      <w:sz w:val="18"/>
      <w:szCs w:val="18"/>
    </w:rPr>
  </w:style>
  <w:style w:type="paragraph" w:customStyle="1" w:styleId="26">
    <w:name w:val="TOC Heading"/>
    <w:basedOn w:val="2"/>
    <w:next w:val="1"/>
    <w:qFormat/>
    <w:uiPriority w:val="39"/>
    <w:pPr>
      <w:widowControl/>
      <w:spacing w:before="480" w:after="0" w:line="276" w:lineRule="auto"/>
      <w:jc w:val="left"/>
      <w:outlineLvl w:val="9"/>
    </w:pPr>
    <w:rPr>
      <w:rFonts w:ascii="Cambria" w:hAnsi="Cambria" w:cs="Times New Roman"/>
      <w:color w:val="365F91"/>
      <w:kern w:val="0"/>
      <w:sz w:val="28"/>
      <w:szCs w:val="28"/>
    </w:rPr>
  </w:style>
  <w:style w:type="character" w:customStyle="1" w:styleId="27">
    <w:name w:val="标题字符"/>
    <w:link w:val="18"/>
    <w:qFormat/>
    <w:uiPriority w:val="0"/>
    <w:rPr>
      <w:rFonts w:ascii="Arial" w:hAnsi="Arial" w:cs="Arial"/>
      <w:b/>
      <w:bCs/>
      <w:sz w:val="32"/>
      <w:szCs w:val="32"/>
    </w:rPr>
  </w:style>
  <w:style w:type="character" w:customStyle="1" w:styleId="28">
    <w:name w:val="结束语字符"/>
    <w:link w:val="6"/>
    <w:uiPriority w:val="99"/>
    <w:rPr>
      <w:rFonts w:ascii="宋体" w:hAnsi="宋体"/>
      <w:kern w:val="2"/>
      <w:sz w:val="28"/>
      <w:szCs w:val="28"/>
    </w:rPr>
  </w:style>
  <w:style w:type="character" w:customStyle="1" w:styleId="29">
    <w:name w:val="文档结构图字符"/>
    <w:link w:val="4"/>
    <w:semiHidden/>
    <w:uiPriority w:val="99"/>
    <w:rPr>
      <w:rFonts w:ascii="宋体" w:hAnsi="宋体" w:cs="宋体"/>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1%20%20%20%20%20&#36130;&#32463;&#22823;&#23398;\02%20%20%20&#21508;&#31181;&#30740;&#31350;&#23398;&#20250;\06%20%20%20&#23665;&#35199;&#30465;&#27861;&#23398;&#20250;&#29615;&#22659;&#27861;&#30740;&#31350;&#20250;\1%20%20%20%20&#20851;&#20110;&#21484;&#24320;&#23665;&#35199;&#30465;&#27861;&#23398;&#20250;&#29615;&#22659;&#36164;&#28304;&#27861;&#23398;&#30740;&#31350;&#20250;&#25104;&#31435;&#22823;&#20250;&#31609;&#22791;&#24773;&#20917;&#30340;&#27719;&#25253;.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D:\1     财经大学\02   各种研究学会\06   山西省法学会环境法研究会\1    关于召开山西省法学会环境资源法学研究会成立大会筹备情况的汇报.dot</Template>
  <Company>Sky123.Org</Company>
  <Pages>32</Pages>
  <Words>1677</Words>
  <Characters>9562</Characters>
  <Lines>79</Lines>
  <Paragraphs>22</Paragraphs>
  <TotalTime>61</TotalTime>
  <ScaleCrop>false</ScaleCrop>
  <LinksUpToDate>false</LinksUpToDate>
  <CharactersWithSpaces>11217</CharactersWithSpaces>
  <Application>WPS Office_10.1.0.7233_F1E327BC-269C-435d-A152-05C5408002CA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2018-04-23T08:23:00Z</dcterms:created>
  <dc:creator>vipxwm</dc:creator>
  <cp:lastModifiedBy>粉末</cp:lastModifiedBy>
  <cp:lastPrinted>2017-12-22T08:23:00Z</cp:lastPrinted>
  <dcterms:modified xsi:type="dcterms:W3CDTF">2018-04-25T09:36:52Z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2052-10.1.0.7233</vt:lpwstr>
  </property>
</Properties>
</file>