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D428C">
      <w:pPr>
        <w:spacing w:line="560" w:lineRule="exact"/>
        <w:jc w:val="both"/>
        <w:rPr>
          <w:rFonts w:hint="eastAsia" w:ascii="国标黑体" w:hAnsi="国标黑体" w:eastAsia="国标黑体" w:cs="国标黑体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国标黑体" w:hAnsi="国标黑体" w:eastAsia="国标黑体" w:cs="国标黑体"/>
          <w:color w:val="000000"/>
          <w:sz w:val="32"/>
          <w:szCs w:val="32"/>
          <w:u w:val="none"/>
          <w:lang w:val="en-US" w:eastAsia="zh-CN"/>
        </w:rPr>
        <w:t>附件1：</w:t>
      </w:r>
    </w:p>
    <w:p w14:paraId="26D6E81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left="2719" w:leftChars="0" w:hanging="2719" w:hangingChars="618"/>
        <w:jc w:val="center"/>
        <w:textAlignment w:val="auto"/>
        <w:rPr>
          <w:rFonts w:hint="eastAsia" w:ascii="华文中宋" w:hAnsi="华文中宋" w:eastAsia="华文中宋" w:cs="华文中宋"/>
          <w:b w:val="0"/>
          <w:bCs w:val="0"/>
          <w:color w:val="231F20"/>
          <w:kern w:val="0"/>
          <w:sz w:val="44"/>
          <w:szCs w:val="44"/>
          <w:lang w:val="en-US" w:eastAsia="zh-CN" w:bidi="ar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 w:val="0"/>
          <w:w w:val="100"/>
          <w:sz w:val="44"/>
          <w:szCs w:val="44"/>
          <w:lang w:val="en-US" w:eastAsia="zh-CN"/>
        </w:rPr>
        <w:t>2025</w:t>
      </w:r>
      <w:r>
        <w:rPr>
          <w:rFonts w:hint="eastAsia" w:ascii="华文中宋" w:hAnsi="华文中宋" w:eastAsia="华文中宋" w:cs="华文中宋"/>
          <w:b w:val="0"/>
          <w:bCs w:val="0"/>
          <w:color w:val="231F20"/>
          <w:kern w:val="0"/>
          <w:sz w:val="44"/>
          <w:szCs w:val="44"/>
          <w:lang w:val="en-US" w:eastAsia="zh-CN" w:bidi="ar"/>
        </w:rPr>
        <w:t>年度山西省资产评估业务报备</w:t>
      </w:r>
    </w:p>
    <w:p w14:paraId="0C3809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left="2719" w:leftChars="0" w:hanging="2719" w:hangingChars="618"/>
        <w:jc w:val="center"/>
        <w:textAlignment w:val="auto"/>
        <w:rPr>
          <w:rFonts w:hint="eastAsia" w:ascii="华文中宋" w:hAnsi="华文中宋" w:eastAsia="华文中宋" w:cs="华文中宋"/>
          <w:b w:val="0"/>
          <w:bCs w:val="0"/>
          <w:sz w:val="44"/>
          <w:szCs w:val="44"/>
        </w:rPr>
      </w:pPr>
      <w:r>
        <w:rPr>
          <w:rFonts w:hint="eastAsia" w:ascii="华文中宋" w:hAnsi="华文中宋" w:eastAsia="华文中宋" w:cs="华文中宋"/>
          <w:b w:val="0"/>
          <w:bCs w:val="0"/>
          <w:color w:val="231F20"/>
          <w:kern w:val="0"/>
          <w:sz w:val="44"/>
          <w:szCs w:val="44"/>
          <w:lang w:val="en-US" w:eastAsia="zh-CN" w:bidi="ar"/>
        </w:rPr>
        <w:t>被检查评估机构名单</w:t>
      </w:r>
    </w:p>
    <w:bookmarkEnd w:id="0"/>
    <w:p w14:paraId="6935AD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（45家）</w:t>
      </w:r>
    </w:p>
    <w:p w14:paraId="617CF060"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sectPr>
          <w:footerReference r:id="rId3" w:type="default"/>
          <w:footerReference r:id="rId4" w:type="even"/>
          <w:pgSz w:w="11906" w:h="16838"/>
          <w:pgMar w:top="1928" w:right="1474" w:bottom="1985" w:left="1588" w:header="851" w:footer="1417" w:gutter="0"/>
          <w:pgNumType w:fmt="decimal"/>
          <w:cols w:space="720" w:num="1"/>
          <w:docGrid w:type="lines" w:linePitch="435" w:charSpace="0"/>
        </w:sect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                </w:t>
      </w:r>
    </w:p>
    <w:p w14:paraId="57A16D24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山西正平房地产资产评估有限公司</w:t>
      </w:r>
    </w:p>
    <w:p w14:paraId="3672FF5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山西紫奇房地产资产评估有限公司</w:t>
      </w:r>
    </w:p>
    <w:p w14:paraId="16000EE5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山西鑫盛房地产资产评估事务所（普通合伙）</w:t>
      </w:r>
    </w:p>
    <w:p w14:paraId="77BA79D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阳城县安信房地产资产评估有限公司</w:t>
      </w:r>
    </w:p>
    <w:p w14:paraId="718CF3C4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山西宏都房地产土地资产评估有限公司</w:t>
      </w:r>
    </w:p>
    <w:p w14:paraId="0377404B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山西金辉土地资产评估有限公司</w:t>
      </w:r>
    </w:p>
    <w:p w14:paraId="680F7FAB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运城市正辰房地产资产评估有限公司</w:t>
      </w:r>
    </w:p>
    <w:p w14:paraId="107E54DB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太原市昕科源房地产评估有限公司</w:t>
      </w:r>
    </w:p>
    <w:p w14:paraId="754C5D5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山西宏泰资产评估事务所（普通合伙）</w:t>
      </w:r>
    </w:p>
    <w:p w14:paraId="192F214A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山西迈达资产评估事务所有限公司</w:t>
      </w:r>
    </w:p>
    <w:p w14:paraId="69D74B80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山西鑫信达机动车资产鉴定评估有限公司</w:t>
      </w:r>
    </w:p>
    <w:p w14:paraId="40CAA536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山西思瑞资产评估事务所（普通合伙）</w:t>
      </w:r>
    </w:p>
    <w:p w14:paraId="5798FD25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山西汇鑫房地产资产评估咨询有限公司</w:t>
      </w:r>
    </w:p>
    <w:p w14:paraId="2A38A9DA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金证（上海）资产评估有限公司山西分公司</w:t>
      </w:r>
    </w:p>
    <w:p w14:paraId="5144DDCB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山西恒源房地产资产评估有限公司</w:t>
      </w:r>
    </w:p>
    <w:p w14:paraId="1B09614A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山西中量资产评估有限责任公司</w:t>
      </w:r>
    </w:p>
    <w:p w14:paraId="1DC0EF05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山西昌信土地资产评估有限公司</w:t>
      </w:r>
    </w:p>
    <w:p w14:paraId="64AF11A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山西盘古资产评估事务所（普通合伙）</w:t>
      </w:r>
    </w:p>
    <w:p w14:paraId="2CACD29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华植（山西）资产房地产评估有限公司</w:t>
      </w:r>
    </w:p>
    <w:p w14:paraId="6CA208ED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大同市尚阳房地产评估有限责任公司</w:t>
      </w:r>
    </w:p>
    <w:p w14:paraId="04746C64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山西海成房地产评估咨询有限责任公司</w:t>
      </w:r>
    </w:p>
    <w:p w14:paraId="54ED0335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山西聚信房地产资产评估有限公司</w:t>
      </w:r>
    </w:p>
    <w:p w14:paraId="6DAEFFDF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山西正衡房地产估价有限公司</w:t>
      </w:r>
    </w:p>
    <w:p w14:paraId="55578677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山西中致同资产评估有限公司</w:t>
      </w:r>
    </w:p>
    <w:p w14:paraId="614DA9A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山西中泰房地产资产评估事务所（普通合伙）</w:t>
      </w:r>
    </w:p>
    <w:p w14:paraId="4391C09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山西华瑶房地产资产评估有限公司</w:t>
      </w:r>
    </w:p>
    <w:p w14:paraId="23D7DBB4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山西卓云房地产资产评估事务所（普通合伙）</w:t>
      </w:r>
    </w:p>
    <w:p w14:paraId="43FFE9FE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北京坤元至诚资产评估有限公司山西分公司</w:t>
      </w:r>
    </w:p>
    <w:p w14:paraId="7199B597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山西盛恒房地产土地资产评估有限公司</w:t>
      </w:r>
    </w:p>
    <w:p w14:paraId="1FEC89A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山西中顺达房地产资产评估有限公司</w:t>
      </w:r>
    </w:p>
    <w:p w14:paraId="4F84191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山西至源不动产房地产评估咨询有限公司</w:t>
      </w:r>
    </w:p>
    <w:p w14:paraId="2141B746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北京中盛行房地产土地资产评估有限公司山西分公司</w:t>
      </w:r>
    </w:p>
    <w:p w14:paraId="27A17082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阳泉恒远资产评估事务所（普通合伙）</w:t>
      </w:r>
    </w:p>
    <w:p w14:paraId="0C76E037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北京华亚正信资产评估有限公司山西分公司</w:t>
      </w:r>
    </w:p>
    <w:p w14:paraId="77AF888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山西润峰资产评估事务所（特殊普通合伙）</w:t>
      </w:r>
    </w:p>
    <w:p w14:paraId="28120193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山西博宸资产评估事务所(普通合伙)</w:t>
      </w:r>
    </w:p>
    <w:p w14:paraId="5D441DB4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山西润盛房地产资产评估有限公司</w:t>
      </w:r>
    </w:p>
    <w:p w14:paraId="3F65833E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北京中和谊资产评估有限公司山西分公司</w:t>
      </w:r>
    </w:p>
    <w:p w14:paraId="5344779F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山西巨盛资产评估房地产估价有限公司</w:t>
      </w:r>
    </w:p>
    <w:p w14:paraId="305C1D3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山西泉兴资产评估事务所（普通合伙）</w:t>
      </w:r>
    </w:p>
    <w:p w14:paraId="5C1B734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山西恒信融丰资产评估有限公司</w:t>
      </w:r>
    </w:p>
    <w:p w14:paraId="0C06EABC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山西真诚资产评估有限公司</w:t>
      </w:r>
    </w:p>
    <w:p w14:paraId="2FFA1751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山西柏利源资产评估事务所（普通合伙）</w:t>
      </w:r>
    </w:p>
    <w:p w14:paraId="2B1D4B8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同致信德（山西）资产评估有限公司</w:t>
      </w:r>
    </w:p>
    <w:p w14:paraId="5D90C3EC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山西择专资产评估有限公司</w:t>
      </w:r>
    </w:p>
    <w:p w14:paraId="35A0FCC8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eastAsia="仿宋_GB2312"/>
          <w:sz w:val="28"/>
          <w:szCs w:val="28"/>
          <w:lang w:val="en-US" w:eastAsia="zh-CN"/>
        </w:rPr>
      </w:pPr>
    </w:p>
    <w:p w14:paraId="50D6462D">
      <w:pPr>
        <w:spacing w:line="560" w:lineRule="exact"/>
        <w:jc w:val="both"/>
        <w:rPr>
          <w:rFonts w:hint="eastAsia" w:ascii="国标黑体" w:hAnsi="国标黑体" w:eastAsia="国标黑体" w:cs="国标黑体"/>
          <w:color w:val="000000"/>
          <w:sz w:val="32"/>
          <w:szCs w:val="32"/>
          <w:u w:val="none"/>
          <w:lang w:val="en-US" w:eastAsia="zh-CN"/>
        </w:rPr>
        <w:sectPr>
          <w:type w:val="continuous"/>
          <w:pgSz w:w="11906" w:h="16838"/>
          <w:pgMar w:top="1928" w:right="1357" w:bottom="1985" w:left="1588" w:header="851" w:footer="1417" w:gutter="0"/>
          <w:pgNumType w:fmt="decimal"/>
          <w:cols w:equalWidth="0" w:num="2">
            <w:col w:w="4480" w:space="154"/>
            <w:col w:w="4326"/>
          </w:cols>
          <w:docGrid w:type="lines" w:linePitch="435" w:charSpace="0"/>
        </w:sectPr>
      </w:pPr>
    </w:p>
    <w:p w14:paraId="63FE4E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654694">
    <w:pPr>
      <w:pStyle w:val="2"/>
      <w:numPr>
        <w:ilvl w:val="0"/>
        <w:numId w:val="0"/>
      </w:numPr>
      <w:wordWrap w:val="0"/>
      <w:ind w:left="360" w:leftChars="0" w:right="90" w:rightChars="0" w:hanging="360" w:firstLineChars="0"/>
      <w:jc w:val="both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832E9B0"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numPr>
                              <w:ilvl w:val="0"/>
                              <w:numId w:val="0"/>
                            </w:numPr>
                            <w:kinsoku/>
                            <w:wordWrap w:val="0"/>
                            <w:overflowPunct/>
                            <w:topLinePunct w:val="0"/>
                            <w:bidi w:val="0"/>
                            <w:adjustRightInd/>
                            <w:snapToGrid w:val="0"/>
                            <w:ind w:left="0" w:leftChars="0" w:right="320" w:rightChars="100" w:firstLine="0" w:firstLineChars="0"/>
                            <w:jc w:val="both"/>
                            <w:textAlignment w:val="auto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5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0lY7tAAAAAFAQAADwAAAAAAAAABACAAAAAiAAAAZHJzL2Rv&#10;d25yZXYueG1sUEsBAhQAFAAAAAgAh07iQIvhV3XQAQAAogMAAA4AAAAAAAAAAQAgAAAAHwEAAGRy&#10;cy9lMm9Eb2MueG1sUEsFBgAAAAAGAAYAWQEAAGEFAAAAAA=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32E9B0"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numPr>
                        <w:ilvl w:val="0"/>
                        <w:numId w:val="0"/>
                      </w:numPr>
                      <w:kinsoku/>
                      <w:wordWrap w:val="0"/>
                      <w:overflowPunct/>
                      <w:topLinePunct w:val="0"/>
                      <w:bidi w:val="0"/>
                      <w:adjustRightInd/>
                      <w:snapToGrid w:val="0"/>
                      <w:ind w:left="0" w:leftChars="0" w:right="320" w:rightChars="100" w:firstLine="0" w:firstLineChars="0"/>
                      <w:jc w:val="both"/>
                      <w:textAlignment w:val="auto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5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F7157E">
    <w:pPr>
      <w:pStyle w:val="2"/>
      <w:ind w:firstLine="280" w:firstLineChars="100"/>
      <w:rPr>
        <w:rFonts w:ascii="宋体" w:hAnsi="宋体" w:eastAsia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F790B31">
                          <w:pPr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bidi w:val="0"/>
                            <w:adjustRightInd/>
                            <w:snapToGrid/>
                            <w:ind w:left="320" w:leftChars="100"/>
                            <w:textAlignment w:val="auto"/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NJWO7QAAAABQEAAA8AAAAAAAAAAQAgAAAAIgAAAGRycy9k&#10;b3ducmV2LnhtbFBLAQIUABQAAAAIAIdO4kAslDbw0QEAAKIDAAAOAAAAAAAAAAEAIAAAAB8BAABk&#10;cnMvZTJvRG9jLnhtbFBLBQYAAAAABgAGAFkBAABiBQAAAAA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790B31">
                    <w:pPr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bidi w:val="0"/>
                      <w:adjustRightInd/>
                      <w:snapToGrid/>
                      <w:ind w:left="320" w:leftChars="100"/>
                      <w:textAlignment w:val="auto"/>
                      <w:rPr>
                        <w:rFonts w:ascii="宋体" w:hAnsi="宋体" w:eastAsia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t>6</w:t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9E7A65"/>
    <w:rsid w:val="269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2025-05-09T07:11:00Z</dcterms:created>
  <dc:creator>王琛</dc:creator>
  <cp:lastModifiedBy>王琛</cp:lastModifiedBy>
  <dcterms:modified xsi:type="dcterms:W3CDTF">2025-05-09T07:12:24Z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4E9CBFED82DB4020AD04C48D8DF94707_11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