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B20DC">
      <w:pPr>
        <w:spacing w:line="500" w:lineRule="exact"/>
        <w:ind w:firstLine="320" w:firstLineChars="100"/>
        <w:jc w:val="left"/>
        <w:rPr>
          <w:rFonts w:hint="default" w:ascii="黑体" w:hAnsi="黑体" w:eastAsia="黑体"/>
          <w:sz w:val="32"/>
          <w:szCs w:val="32"/>
          <w:lang w:val="en-US" w:eastAsia="zh-CN"/>
        </w:rPr>
      </w:pPr>
      <w:r>
        <w:rPr>
          <w:rFonts w:hint="eastAsia" w:ascii="黑体" w:hAnsi="黑体" w:eastAsia="黑体"/>
          <w:sz w:val="32"/>
          <w:szCs w:val="32"/>
        </w:rPr>
        <w:t>附</w:t>
      </w:r>
      <w:r>
        <w:rPr>
          <w:rFonts w:hint="eastAsia" w:ascii="黑体" w:hAnsi="黑体" w:eastAsia="黑体"/>
          <w:sz w:val="32"/>
          <w:szCs w:val="32"/>
          <w:lang w:eastAsia="zh-CN"/>
        </w:rPr>
        <w:t>件</w:t>
      </w:r>
      <w:r>
        <w:rPr>
          <w:rFonts w:hint="eastAsia" w:ascii="黑体" w:hAnsi="黑体" w:eastAsia="黑体"/>
          <w:sz w:val="32"/>
          <w:szCs w:val="32"/>
          <w:lang w:val="en-US" w:eastAsia="zh-CN"/>
        </w:rPr>
        <w:t>3</w:t>
      </w:r>
    </w:p>
    <w:p w14:paraId="33D6F7F3">
      <w:pPr>
        <w:spacing w:line="500" w:lineRule="exact"/>
        <w:jc w:val="left"/>
        <w:rPr>
          <w:rFonts w:hint="eastAsia" w:ascii="黑体" w:hAnsi="黑体" w:eastAsia="黑体"/>
          <w:szCs w:val="32"/>
        </w:rPr>
      </w:pPr>
    </w:p>
    <w:p w14:paraId="51A1F1AD">
      <w:pPr>
        <w:spacing w:line="500" w:lineRule="exact"/>
        <w:jc w:val="center"/>
        <w:rPr>
          <w:rFonts w:hint="eastAsia" w:ascii="方正小标宋简体" w:hAnsi="华文中宋" w:eastAsia="方正小标宋简体"/>
          <w:sz w:val="44"/>
          <w:szCs w:val="44"/>
        </w:rPr>
      </w:pPr>
      <w:bookmarkStart w:id="0" w:name="_GoBack"/>
      <w:r>
        <w:rPr>
          <w:rFonts w:hint="eastAsia" w:ascii="方正小标宋简体" w:hAnsi="华文中宋" w:eastAsia="方正小标宋简体"/>
          <w:sz w:val="44"/>
          <w:szCs w:val="44"/>
        </w:rPr>
        <w:t>中国资产评估协会2025年培训计划表</w:t>
      </w:r>
      <w:bookmarkEnd w:id="0"/>
    </w:p>
    <w:p w14:paraId="39309D2C">
      <w:pPr>
        <w:spacing w:line="560" w:lineRule="exact"/>
        <w:jc w:val="center"/>
        <w:rPr>
          <w:rFonts w:hint="eastAsia" w:ascii="仿宋" w:hAnsi="仿宋"/>
          <w:b/>
          <w:szCs w:val="32"/>
        </w:rPr>
      </w:pPr>
    </w:p>
    <w:p w14:paraId="2261CB51">
      <w:pPr>
        <w:jc w:val="left"/>
        <w:rPr>
          <w:rFonts w:hint="eastAsia" w:ascii="黑体" w:hAnsi="黑体" w:eastAsia="黑体"/>
          <w:sz w:val="32"/>
          <w:szCs w:val="32"/>
        </w:rPr>
      </w:pPr>
      <w:r>
        <w:rPr>
          <w:rFonts w:hint="eastAsia" w:ascii="黑体" w:hAnsi="黑体" w:eastAsia="黑体"/>
          <w:sz w:val="32"/>
          <w:szCs w:val="32"/>
        </w:rPr>
        <w:t>一、业务培训班</w:t>
      </w:r>
    </w:p>
    <w:tbl>
      <w:tblPr>
        <w:tblStyle w:val="5"/>
        <w:tblpPr w:leftFromText="180" w:rightFromText="180" w:vertAnchor="text" w:horzAnchor="margin" w:tblpXSpec="center" w:tblpY="2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783"/>
        <w:gridCol w:w="3926"/>
        <w:gridCol w:w="1964"/>
        <w:gridCol w:w="1150"/>
        <w:gridCol w:w="781"/>
        <w:gridCol w:w="1160"/>
        <w:gridCol w:w="1422"/>
      </w:tblGrid>
      <w:tr w14:paraId="5CC3E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1" w:type="pct"/>
            <w:noWrap w:val="0"/>
            <w:vAlign w:val="center"/>
          </w:tcPr>
          <w:p w14:paraId="214F5277">
            <w:pPr>
              <w:jc w:val="center"/>
              <w:rPr>
                <w:rFonts w:hint="eastAsia" w:ascii="宋体" w:hAnsi="宋体"/>
                <w:b/>
                <w:sz w:val="24"/>
                <w:szCs w:val="24"/>
              </w:rPr>
            </w:pPr>
            <w:r>
              <w:rPr>
                <w:rFonts w:hint="eastAsia" w:ascii="宋体" w:hAnsi="宋体"/>
                <w:b/>
                <w:sz w:val="24"/>
                <w:szCs w:val="24"/>
              </w:rPr>
              <w:t>序号</w:t>
            </w:r>
          </w:p>
        </w:tc>
        <w:tc>
          <w:tcPr>
            <w:tcW w:w="687" w:type="pct"/>
            <w:noWrap w:val="0"/>
            <w:vAlign w:val="center"/>
          </w:tcPr>
          <w:p w14:paraId="7200254E">
            <w:pPr>
              <w:jc w:val="center"/>
              <w:rPr>
                <w:rFonts w:hint="eastAsia" w:ascii="宋体" w:hAnsi="宋体"/>
                <w:b/>
                <w:sz w:val="24"/>
                <w:szCs w:val="24"/>
              </w:rPr>
            </w:pPr>
            <w:r>
              <w:rPr>
                <w:rFonts w:hint="eastAsia" w:ascii="宋体" w:hAnsi="宋体"/>
                <w:b/>
                <w:sz w:val="24"/>
                <w:szCs w:val="24"/>
              </w:rPr>
              <w:t>培训班名称</w:t>
            </w:r>
          </w:p>
        </w:tc>
        <w:tc>
          <w:tcPr>
            <w:tcW w:w="1513" w:type="pct"/>
            <w:noWrap w:val="0"/>
            <w:vAlign w:val="center"/>
          </w:tcPr>
          <w:p w14:paraId="4BFB350D">
            <w:pPr>
              <w:jc w:val="center"/>
              <w:rPr>
                <w:rFonts w:hint="eastAsia" w:ascii="宋体" w:hAnsi="宋体"/>
                <w:b/>
                <w:sz w:val="24"/>
                <w:szCs w:val="24"/>
              </w:rPr>
            </w:pPr>
            <w:r>
              <w:rPr>
                <w:rFonts w:hint="eastAsia" w:ascii="宋体" w:hAnsi="宋体"/>
                <w:b/>
                <w:sz w:val="24"/>
                <w:szCs w:val="24"/>
              </w:rPr>
              <w:t>培训内容</w:t>
            </w:r>
          </w:p>
        </w:tc>
        <w:tc>
          <w:tcPr>
            <w:tcW w:w="757" w:type="pct"/>
            <w:noWrap w:val="0"/>
            <w:vAlign w:val="center"/>
          </w:tcPr>
          <w:p w14:paraId="74559C6F">
            <w:pPr>
              <w:jc w:val="center"/>
              <w:rPr>
                <w:rFonts w:hint="eastAsia" w:ascii="宋体" w:hAnsi="宋体"/>
                <w:b/>
                <w:sz w:val="24"/>
                <w:szCs w:val="24"/>
              </w:rPr>
            </w:pPr>
            <w:r>
              <w:rPr>
                <w:rFonts w:hint="eastAsia" w:ascii="宋体" w:hAnsi="宋体"/>
                <w:b/>
                <w:sz w:val="24"/>
                <w:szCs w:val="24"/>
              </w:rPr>
              <w:t>培训对象</w:t>
            </w:r>
          </w:p>
        </w:tc>
        <w:tc>
          <w:tcPr>
            <w:tcW w:w="443" w:type="pct"/>
            <w:noWrap w:val="0"/>
            <w:vAlign w:val="center"/>
          </w:tcPr>
          <w:p w14:paraId="2F311ED2">
            <w:pPr>
              <w:jc w:val="center"/>
              <w:rPr>
                <w:rFonts w:hint="eastAsia" w:ascii="宋体" w:hAnsi="宋体"/>
                <w:b/>
                <w:sz w:val="24"/>
                <w:szCs w:val="24"/>
              </w:rPr>
            </w:pPr>
            <w:r>
              <w:rPr>
                <w:rFonts w:hint="eastAsia" w:ascii="宋体" w:hAnsi="宋体"/>
                <w:b/>
                <w:sz w:val="24"/>
                <w:szCs w:val="24"/>
              </w:rPr>
              <w:t>地点</w:t>
            </w:r>
          </w:p>
        </w:tc>
        <w:tc>
          <w:tcPr>
            <w:tcW w:w="301" w:type="pct"/>
            <w:noWrap w:val="0"/>
            <w:vAlign w:val="center"/>
          </w:tcPr>
          <w:p w14:paraId="4F72FA25">
            <w:pPr>
              <w:jc w:val="center"/>
              <w:rPr>
                <w:rFonts w:hint="eastAsia" w:ascii="宋体" w:hAnsi="宋体"/>
                <w:b/>
                <w:sz w:val="24"/>
                <w:szCs w:val="24"/>
              </w:rPr>
            </w:pPr>
            <w:r>
              <w:rPr>
                <w:rFonts w:hint="eastAsia" w:ascii="宋体" w:hAnsi="宋体"/>
                <w:b/>
                <w:sz w:val="24"/>
                <w:szCs w:val="24"/>
              </w:rPr>
              <w:t>天数</w:t>
            </w:r>
          </w:p>
        </w:tc>
        <w:tc>
          <w:tcPr>
            <w:tcW w:w="447" w:type="pct"/>
            <w:noWrap w:val="0"/>
            <w:vAlign w:val="center"/>
          </w:tcPr>
          <w:p w14:paraId="667F500D">
            <w:pPr>
              <w:spacing w:line="320" w:lineRule="exact"/>
              <w:jc w:val="center"/>
              <w:rPr>
                <w:rFonts w:hint="eastAsia" w:ascii="宋体" w:hAnsi="宋体"/>
                <w:b/>
                <w:sz w:val="24"/>
                <w:szCs w:val="24"/>
              </w:rPr>
            </w:pPr>
            <w:r>
              <w:rPr>
                <w:rFonts w:hint="eastAsia" w:ascii="宋体" w:hAnsi="宋体"/>
                <w:b/>
                <w:sz w:val="24"/>
                <w:szCs w:val="24"/>
              </w:rPr>
              <w:t>培训</w:t>
            </w:r>
          </w:p>
          <w:p w14:paraId="316BDEE5">
            <w:pPr>
              <w:spacing w:line="320" w:lineRule="exact"/>
              <w:jc w:val="center"/>
              <w:rPr>
                <w:rFonts w:hint="eastAsia" w:ascii="宋体" w:hAnsi="宋体"/>
                <w:b/>
                <w:sz w:val="24"/>
                <w:szCs w:val="24"/>
              </w:rPr>
            </w:pPr>
            <w:r>
              <w:rPr>
                <w:rFonts w:hint="eastAsia" w:ascii="宋体" w:hAnsi="宋体"/>
                <w:b/>
                <w:sz w:val="24"/>
                <w:szCs w:val="24"/>
              </w:rPr>
              <w:t>方式</w:t>
            </w:r>
          </w:p>
        </w:tc>
        <w:tc>
          <w:tcPr>
            <w:tcW w:w="548" w:type="pct"/>
            <w:noWrap w:val="0"/>
            <w:vAlign w:val="center"/>
          </w:tcPr>
          <w:p w14:paraId="3FC5CA3C">
            <w:pPr>
              <w:spacing w:line="320" w:lineRule="exact"/>
              <w:jc w:val="center"/>
              <w:rPr>
                <w:rFonts w:hint="eastAsia" w:ascii="宋体" w:hAnsi="宋体"/>
                <w:b/>
                <w:sz w:val="24"/>
                <w:szCs w:val="24"/>
              </w:rPr>
            </w:pPr>
            <w:r>
              <w:rPr>
                <w:rFonts w:hint="eastAsia" w:ascii="宋体" w:hAnsi="宋体"/>
                <w:b/>
                <w:sz w:val="24"/>
                <w:szCs w:val="24"/>
              </w:rPr>
              <w:t>预计培训</w:t>
            </w:r>
          </w:p>
          <w:p w14:paraId="552F2EDE">
            <w:pPr>
              <w:spacing w:line="320" w:lineRule="exact"/>
              <w:jc w:val="center"/>
              <w:rPr>
                <w:rFonts w:hint="eastAsia" w:ascii="宋体" w:hAnsi="宋体"/>
                <w:b/>
                <w:sz w:val="24"/>
                <w:szCs w:val="24"/>
              </w:rPr>
            </w:pPr>
            <w:r>
              <w:rPr>
                <w:rFonts w:hint="eastAsia" w:ascii="宋体" w:hAnsi="宋体"/>
                <w:b/>
                <w:sz w:val="24"/>
                <w:szCs w:val="24"/>
              </w:rPr>
              <w:t>时间</w:t>
            </w:r>
          </w:p>
        </w:tc>
      </w:tr>
      <w:tr w14:paraId="293A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trPr>
        <w:tc>
          <w:tcPr>
            <w:tcW w:w="301" w:type="pct"/>
            <w:noWrap w:val="0"/>
            <w:vAlign w:val="center"/>
          </w:tcPr>
          <w:p w14:paraId="01DF90FC">
            <w:pPr>
              <w:spacing w:line="260" w:lineRule="exact"/>
              <w:jc w:val="center"/>
              <w:rPr>
                <w:rFonts w:hint="eastAsia" w:ascii="宋体" w:hAnsi="宋体" w:eastAsia="宋体"/>
                <w:sz w:val="20"/>
                <w:szCs w:val="20"/>
              </w:rPr>
            </w:pPr>
            <w:r>
              <w:rPr>
                <w:rFonts w:hint="eastAsia" w:ascii="宋体" w:hAnsi="宋体" w:eastAsia="宋体"/>
                <w:sz w:val="20"/>
                <w:szCs w:val="20"/>
              </w:rPr>
              <w:t>1</w:t>
            </w:r>
          </w:p>
        </w:tc>
        <w:tc>
          <w:tcPr>
            <w:tcW w:w="687" w:type="pct"/>
            <w:noWrap w:val="0"/>
            <w:vAlign w:val="center"/>
          </w:tcPr>
          <w:p w14:paraId="6341D73B">
            <w:pPr>
              <w:spacing w:line="280" w:lineRule="exact"/>
              <w:jc w:val="left"/>
              <w:rPr>
                <w:rFonts w:hint="eastAsia" w:ascii="宋体" w:hAnsi="宋体" w:eastAsia="宋体"/>
                <w:sz w:val="20"/>
                <w:szCs w:val="21"/>
              </w:rPr>
            </w:pPr>
            <w:r>
              <w:rPr>
                <w:rFonts w:hint="eastAsia" w:ascii="宋体" w:hAnsi="宋体" w:eastAsia="宋体"/>
                <w:sz w:val="20"/>
                <w:szCs w:val="21"/>
              </w:rPr>
              <w:t>资产评估准则培训班</w:t>
            </w:r>
          </w:p>
        </w:tc>
        <w:tc>
          <w:tcPr>
            <w:tcW w:w="1513" w:type="pct"/>
            <w:noWrap w:val="0"/>
            <w:vAlign w:val="center"/>
          </w:tcPr>
          <w:p w14:paraId="05615455">
            <w:pPr>
              <w:adjustRightInd w:val="0"/>
              <w:snapToGrid w:val="0"/>
              <w:rPr>
                <w:rFonts w:hint="eastAsia" w:ascii="宋体" w:hAnsi="宋体" w:eastAsia="宋体"/>
                <w:sz w:val="20"/>
                <w:szCs w:val="21"/>
              </w:rPr>
            </w:pPr>
            <w:r>
              <w:rPr>
                <w:rFonts w:hint="eastAsia" w:ascii="宋体" w:hAnsi="宋体" w:eastAsia="宋体"/>
                <w:sz w:val="20"/>
                <w:szCs w:val="21"/>
              </w:rPr>
              <w:t>1.资产评估法律法规讲解</w:t>
            </w:r>
          </w:p>
          <w:p w14:paraId="5888BB7B">
            <w:pPr>
              <w:adjustRightInd w:val="0"/>
              <w:snapToGrid w:val="0"/>
              <w:rPr>
                <w:rFonts w:hint="eastAsia" w:ascii="宋体" w:hAnsi="宋体" w:eastAsia="宋体"/>
                <w:sz w:val="20"/>
                <w:szCs w:val="21"/>
              </w:rPr>
            </w:pPr>
            <w:r>
              <w:rPr>
                <w:rFonts w:hint="eastAsia" w:ascii="宋体" w:hAnsi="宋体" w:eastAsia="宋体"/>
                <w:sz w:val="20"/>
                <w:szCs w:val="21"/>
              </w:rPr>
              <w:t>2.资产评估执业准则讲解</w:t>
            </w:r>
          </w:p>
          <w:p w14:paraId="4D4384F7">
            <w:pPr>
              <w:adjustRightInd w:val="0"/>
              <w:snapToGrid w:val="0"/>
              <w:rPr>
                <w:rFonts w:hint="eastAsia" w:ascii="宋体" w:hAnsi="宋体" w:eastAsia="宋体"/>
                <w:sz w:val="20"/>
                <w:szCs w:val="21"/>
              </w:rPr>
            </w:pPr>
            <w:r>
              <w:rPr>
                <w:rFonts w:hint="eastAsia" w:ascii="宋体" w:hAnsi="宋体" w:eastAsia="宋体"/>
                <w:sz w:val="20"/>
                <w:szCs w:val="21"/>
              </w:rPr>
              <w:t>3.资产评估指南、指导意见、操作指引讲解</w:t>
            </w:r>
          </w:p>
          <w:p w14:paraId="51E6D8F0">
            <w:pPr>
              <w:adjustRightInd w:val="0"/>
              <w:snapToGrid w:val="0"/>
              <w:rPr>
                <w:rFonts w:hint="eastAsia" w:ascii="宋体" w:hAnsi="宋体" w:eastAsia="宋体"/>
                <w:sz w:val="20"/>
                <w:szCs w:val="21"/>
              </w:rPr>
            </w:pPr>
            <w:r>
              <w:rPr>
                <w:rFonts w:hint="eastAsia" w:ascii="宋体" w:hAnsi="宋体" w:eastAsia="宋体"/>
                <w:sz w:val="20"/>
                <w:szCs w:val="21"/>
              </w:rPr>
              <w:t>4.国际评估准则讲解</w:t>
            </w:r>
          </w:p>
          <w:p w14:paraId="6A11EA8D">
            <w:pPr>
              <w:adjustRightInd w:val="0"/>
              <w:snapToGrid w:val="0"/>
              <w:rPr>
                <w:rFonts w:hint="eastAsia" w:ascii="宋体" w:hAnsi="宋体" w:eastAsia="宋体"/>
                <w:sz w:val="20"/>
                <w:szCs w:val="21"/>
              </w:rPr>
            </w:pPr>
            <w:r>
              <w:rPr>
                <w:rFonts w:hint="eastAsia" w:ascii="宋体" w:hAnsi="宋体" w:eastAsia="宋体"/>
                <w:sz w:val="20"/>
                <w:szCs w:val="21"/>
              </w:rPr>
              <w:t>5.资产评估专家指引讲解</w:t>
            </w:r>
          </w:p>
          <w:p w14:paraId="62A84F05">
            <w:pPr>
              <w:adjustRightInd w:val="0"/>
              <w:snapToGrid w:val="0"/>
              <w:rPr>
                <w:rFonts w:hint="eastAsia" w:ascii="宋体" w:hAnsi="宋体" w:eastAsia="宋体"/>
                <w:sz w:val="20"/>
                <w:szCs w:val="21"/>
              </w:rPr>
            </w:pPr>
            <w:r>
              <w:rPr>
                <w:rFonts w:hint="eastAsia" w:ascii="宋体" w:hAnsi="宋体" w:eastAsia="宋体"/>
                <w:sz w:val="20"/>
                <w:szCs w:val="21"/>
              </w:rPr>
              <w:t>6.收入、租赁、金融工具等企业价值评估相关会计准则解读</w:t>
            </w:r>
          </w:p>
        </w:tc>
        <w:tc>
          <w:tcPr>
            <w:tcW w:w="757" w:type="pct"/>
            <w:noWrap w:val="0"/>
            <w:vAlign w:val="center"/>
          </w:tcPr>
          <w:p w14:paraId="30BB010F">
            <w:pPr>
              <w:spacing w:line="280" w:lineRule="exact"/>
              <w:jc w:val="left"/>
              <w:rPr>
                <w:rFonts w:hint="eastAsia" w:ascii="宋体" w:hAnsi="宋体" w:eastAsia="宋体"/>
                <w:sz w:val="20"/>
                <w:szCs w:val="21"/>
              </w:rPr>
            </w:pPr>
            <w:r>
              <w:rPr>
                <w:rFonts w:hint="eastAsia" w:ascii="宋体" w:hAnsi="宋体" w:eastAsia="宋体"/>
                <w:sz w:val="20"/>
                <w:szCs w:val="20"/>
              </w:rPr>
              <w:t>执业会员</w:t>
            </w:r>
          </w:p>
        </w:tc>
        <w:tc>
          <w:tcPr>
            <w:tcW w:w="443" w:type="pct"/>
            <w:noWrap w:val="0"/>
            <w:vAlign w:val="center"/>
          </w:tcPr>
          <w:p w14:paraId="29BE8F16">
            <w:pPr>
              <w:spacing w:line="280" w:lineRule="exact"/>
              <w:jc w:val="center"/>
              <w:rPr>
                <w:rFonts w:hint="eastAsia" w:ascii="宋体" w:hAnsi="宋体" w:eastAsia="宋体"/>
                <w:sz w:val="20"/>
                <w:szCs w:val="21"/>
              </w:rPr>
            </w:pPr>
            <w:r>
              <w:rPr>
                <w:rFonts w:hint="eastAsia" w:ascii="宋体" w:hAnsi="宋体" w:eastAsia="宋体"/>
                <w:sz w:val="20"/>
                <w:szCs w:val="20"/>
              </w:rPr>
              <w:t>上海国家会计学院</w:t>
            </w:r>
          </w:p>
        </w:tc>
        <w:tc>
          <w:tcPr>
            <w:tcW w:w="301" w:type="pct"/>
            <w:noWrap w:val="0"/>
            <w:vAlign w:val="center"/>
          </w:tcPr>
          <w:p w14:paraId="06C5C55E">
            <w:pPr>
              <w:spacing w:line="280" w:lineRule="exact"/>
              <w:jc w:val="center"/>
              <w:rPr>
                <w:rFonts w:hint="eastAsia" w:ascii="宋体" w:hAnsi="宋体" w:eastAsia="宋体"/>
                <w:sz w:val="20"/>
                <w:szCs w:val="21"/>
              </w:rPr>
            </w:pPr>
            <w:r>
              <w:rPr>
                <w:rFonts w:hint="eastAsia" w:ascii="宋体" w:hAnsi="宋体" w:eastAsia="宋体"/>
                <w:sz w:val="20"/>
                <w:szCs w:val="21"/>
              </w:rPr>
              <w:t>3</w:t>
            </w:r>
          </w:p>
        </w:tc>
        <w:tc>
          <w:tcPr>
            <w:tcW w:w="447" w:type="pct"/>
            <w:noWrap w:val="0"/>
            <w:vAlign w:val="center"/>
          </w:tcPr>
          <w:p w14:paraId="3D07DB83">
            <w:pPr>
              <w:spacing w:line="280" w:lineRule="exact"/>
              <w:jc w:val="center"/>
              <w:rPr>
                <w:rFonts w:hint="eastAsia" w:ascii="宋体" w:hAnsi="宋体" w:eastAsia="宋体"/>
                <w:sz w:val="20"/>
                <w:szCs w:val="21"/>
              </w:rPr>
            </w:pPr>
            <w:r>
              <w:rPr>
                <w:rFonts w:hint="eastAsia" w:ascii="宋体" w:hAnsi="宋体" w:eastAsia="宋体"/>
                <w:sz w:val="20"/>
                <w:szCs w:val="21"/>
              </w:rPr>
              <w:t>网络直播</w:t>
            </w:r>
          </w:p>
        </w:tc>
        <w:tc>
          <w:tcPr>
            <w:tcW w:w="548" w:type="pct"/>
            <w:noWrap w:val="0"/>
            <w:vAlign w:val="center"/>
          </w:tcPr>
          <w:p w14:paraId="4420F2D6">
            <w:pPr>
              <w:spacing w:line="280" w:lineRule="exact"/>
              <w:jc w:val="center"/>
              <w:rPr>
                <w:rFonts w:hint="eastAsia" w:ascii="宋体" w:hAnsi="宋体" w:eastAsia="宋体"/>
                <w:sz w:val="20"/>
                <w:szCs w:val="20"/>
              </w:rPr>
            </w:pPr>
            <w:r>
              <w:rPr>
                <w:rFonts w:hint="eastAsia" w:ascii="宋体" w:hAnsi="宋体" w:eastAsia="宋体"/>
                <w:sz w:val="20"/>
                <w:szCs w:val="21"/>
              </w:rPr>
              <w:t>4月22-24日</w:t>
            </w:r>
          </w:p>
        </w:tc>
      </w:tr>
      <w:tr w14:paraId="1E45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1" w:hRule="atLeast"/>
        </w:trPr>
        <w:tc>
          <w:tcPr>
            <w:tcW w:w="301" w:type="pct"/>
            <w:noWrap w:val="0"/>
            <w:vAlign w:val="center"/>
          </w:tcPr>
          <w:p w14:paraId="4F17E9DA">
            <w:pPr>
              <w:spacing w:line="260" w:lineRule="exact"/>
              <w:jc w:val="center"/>
              <w:rPr>
                <w:rFonts w:hint="eastAsia" w:ascii="宋体" w:hAnsi="宋体" w:eastAsia="宋体"/>
                <w:sz w:val="20"/>
                <w:szCs w:val="20"/>
              </w:rPr>
            </w:pPr>
            <w:r>
              <w:rPr>
                <w:rFonts w:hint="eastAsia" w:ascii="宋体" w:hAnsi="宋体" w:eastAsia="宋体"/>
                <w:sz w:val="20"/>
                <w:szCs w:val="20"/>
              </w:rPr>
              <w:t>2</w:t>
            </w:r>
          </w:p>
        </w:tc>
        <w:tc>
          <w:tcPr>
            <w:tcW w:w="687" w:type="pct"/>
            <w:noWrap w:val="0"/>
            <w:vAlign w:val="center"/>
          </w:tcPr>
          <w:p w14:paraId="38CCCC65">
            <w:pPr>
              <w:spacing w:line="280" w:lineRule="exact"/>
              <w:jc w:val="left"/>
              <w:rPr>
                <w:rFonts w:hint="eastAsia" w:ascii="宋体" w:hAnsi="宋体" w:eastAsia="宋体"/>
                <w:sz w:val="20"/>
                <w:szCs w:val="21"/>
              </w:rPr>
            </w:pPr>
            <w:r>
              <w:rPr>
                <w:rFonts w:hint="eastAsia" w:ascii="宋体" w:hAnsi="宋体" w:eastAsia="宋体"/>
                <w:sz w:val="20"/>
                <w:szCs w:val="21"/>
              </w:rPr>
              <w:t>西北地区（青海）业务骨干培训班</w:t>
            </w:r>
          </w:p>
        </w:tc>
        <w:tc>
          <w:tcPr>
            <w:tcW w:w="1513" w:type="pct"/>
            <w:noWrap w:val="0"/>
            <w:vAlign w:val="center"/>
          </w:tcPr>
          <w:p w14:paraId="5B8D1D72">
            <w:pPr>
              <w:adjustRightInd w:val="0"/>
              <w:snapToGrid w:val="0"/>
              <w:rPr>
                <w:rFonts w:hint="eastAsia" w:ascii="宋体" w:hAnsi="宋体" w:eastAsia="宋体"/>
                <w:sz w:val="20"/>
                <w:szCs w:val="21"/>
              </w:rPr>
            </w:pPr>
            <w:r>
              <w:rPr>
                <w:rFonts w:hint="eastAsia" w:ascii="宋体" w:hAnsi="宋体" w:eastAsia="宋体"/>
                <w:sz w:val="20"/>
                <w:szCs w:val="21"/>
              </w:rPr>
              <w:t>1.国有资产评估报告审核实务</w:t>
            </w:r>
          </w:p>
          <w:p w14:paraId="34015F37">
            <w:pPr>
              <w:adjustRightInd w:val="0"/>
              <w:snapToGrid w:val="0"/>
              <w:rPr>
                <w:rFonts w:hint="eastAsia" w:ascii="宋体" w:hAnsi="宋体" w:eastAsia="宋体"/>
                <w:sz w:val="20"/>
                <w:szCs w:val="21"/>
              </w:rPr>
            </w:pPr>
            <w:r>
              <w:rPr>
                <w:rFonts w:hint="eastAsia" w:ascii="宋体" w:hAnsi="宋体" w:eastAsia="宋体"/>
                <w:sz w:val="20"/>
                <w:szCs w:val="21"/>
              </w:rPr>
              <w:t>2.评估相关法律法规解读与评估风险控制</w:t>
            </w:r>
          </w:p>
          <w:p w14:paraId="592BB2EE">
            <w:pPr>
              <w:adjustRightInd w:val="0"/>
              <w:snapToGrid w:val="0"/>
              <w:rPr>
                <w:rFonts w:hint="eastAsia" w:ascii="宋体" w:hAnsi="宋体" w:eastAsia="宋体"/>
                <w:sz w:val="20"/>
                <w:szCs w:val="21"/>
              </w:rPr>
            </w:pPr>
            <w:r>
              <w:rPr>
                <w:rFonts w:hint="eastAsia" w:ascii="宋体" w:hAnsi="宋体" w:eastAsia="宋体"/>
                <w:sz w:val="20"/>
                <w:szCs w:val="21"/>
              </w:rPr>
              <w:t>3.财政支出绩效评价政策与实务</w:t>
            </w:r>
          </w:p>
          <w:p w14:paraId="0CD74030">
            <w:pPr>
              <w:adjustRightInd w:val="0"/>
              <w:snapToGrid w:val="0"/>
              <w:rPr>
                <w:rFonts w:hint="eastAsia" w:ascii="宋体" w:hAnsi="宋体" w:eastAsia="宋体"/>
                <w:sz w:val="20"/>
                <w:szCs w:val="21"/>
              </w:rPr>
            </w:pPr>
            <w:r>
              <w:rPr>
                <w:rFonts w:hint="eastAsia" w:ascii="宋体" w:hAnsi="宋体" w:eastAsia="宋体"/>
                <w:sz w:val="20"/>
                <w:szCs w:val="21"/>
              </w:rPr>
              <w:t>4.</w:t>
            </w:r>
            <w:r>
              <w:rPr>
                <w:rFonts w:hint="eastAsia" w:ascii="宋体" w:hAnsi="宋体" w:eastAsia="宋体"/>
                <w:kern w:val="0"/>
                <w:sz w:val="20"/>
                <w:szCs w:val="21"/>
              </w:rPr>
              <w:t>资产评估行业自律监管形势与任务</w:t>
            </w:r>
          </w:p>
        </w:tc>
        <w:tc>
          <w:tcPr>
            <w:tcW w:w="757" w:type="pct"/>
            <w:noWrap w:val="0"/>
            <w:vAlign w:val="center"/>
          </w:tcPr>
          <w:p w14:paraId="0AFAB8DA">
            <w:pPr>
              <w:spacing w:line="260" w:lineRule="exact"/>
              <w:jc w:val="left"/>
              <w:rPr>
                <w:rFonts w:hint="eastAsia" w:ascii="宋体" w:hAnsi="宋体" w:eastAsia="宋体"/>
                <w:sz w:val="20"/>
                <w:szCs w:val="20"/>
              </w:rPr>
            </w:pPr>
            <w:r>
              <w:rPr>
                <w:rFonts w:hint="eastAsia" w:ascii="宋体" w:hAnsi="宋体" w:eastAsia="宋体"/>
                <w:sz w:val="20"/>
                <w:szCs w:val="20"/>
              </w:rPr>
              <w:t>青海省资产评估机构业务骨干</w:t>
            </w:r>
          </w:p>
        </w:tc>
        <w:tc>
          <w:tcPr>
            <w:tcW w:w="443" w:type="pct"/>
            <w:noWrap w:val="0"/>
            <w:vAlign w:val="center"/>
          </w:tcPr>
          <w:p w14:paraId="3DB3C6B4">
            <w:pPr>
              <w:spacing w:line="280" w:lineRule="exact"/>
              <w:jc w:val="center"/>
              <w:rPr>
                <w:rFonts w:hint="eastAsia" w:ascii="宋体" w:hAnsi="宋体" w:eastAsia="宋体"/>
                <w:sz w:val="20"/>
                <w:szCs w:val="20"/>
              </w:rPr>
            </w:pPr>
            <w:r>
              <w:rPr>
                <w:rFonts w:hint="eastAsia" w:ascii="宋体" w:hAnsi="宋体" w:eastAsia="宋体"/>
                <w:sz w:val="20"/>
                <w:szCs w:val="20"/>
              </w:rPr>
              <w:t>青海省西宁市</w:t>
            </w:r>
          </w:p>
        </w:tc>
        <w:tc>
          <w:tcPr>
            <w:tcW w:w="301" w:type="pct"/>
            <w:noWrap w:val="0"/>
            <w:vAlign w:val="center"/>
          </w:tcPr>
          <w:p w14:paraId="00022AB1">
            <w:pPr>
              <w:spacing w:line="280" w:lineRule="exact"/>
              <w:jc w:val="center"/>
              <w:rPr>
                <w:rFonts w:hint="eastAsia" w:ascii="宋体" w:hAnsi="宋体" w:eastAsia="宋体"/>
                <w:sz w:val="20"/>
                <w:szCs w:val="21"/>
              </w:rPr>
            </w:pPr>
            <w:r>
              <w:rPr>
                <w:rFonts w:hint="eastAsia" w:ascii="宋体" w:hAnsi="宋体" w:eastAsia="宋体"/>
                <w:sz w:val="20"/>
                <w:szCs w:val="21"/>
              </w:rPr>
              <w:t>2</w:t>
            </w:r>
          </w:p>
        </w:tc>
        <w:tc>
          <w:tcPr>
            <w:tcW w:w="447" w:type="pct"/>
            <w:noWrap w:val="0"/>
            <w:vAlign w:val="center"/>
          </w:tcPr>
          <w:p w14:paraId="2F564927">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01CD9C73">
            <w:pPr>
              <w:spacing w:line="280" w:lineRule="exact"/>
              <w:jc w:val="center"/>
              <w:rPr>
                <w:rFonts w:hint="eastAsia" w:ascii="宋体" w:hAnsi="宋体" w:eastAsia="宋体"/>
                <w:sz w:val="20"/>
                <w:szCs w:val="21"/>
              </w:rPr>
            </w:pPr>
            <w:r>
              <w:rPr>
                <w:rFonts w:hint="eastAsia" w:ascii="宋体" w:hAnsi="宋体" w:eastAsia="宋体"/>
                <w:sz w:val="20"/>
                <w:szCs w:val="21"/>
              </w:rPr>
              <w:t>5月7-8日</w:t>
            </w:r>
          </w:p>
        </w:tc>
      </w:tr>
      <w:tr w14:paraId="2111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1" w:type="pct"/>
            <w:noWrap w:val="0"/>
            <w:vAlign w:val="center"/>
          </w:tcPr>
          <w:p w14:paraId="09FE5902">
            <w:pPr>
              <w:jc w:val="center"/>
              <w:rPr>
                <w:rFonts w:hint="eastAsia" w:ascii="宋体" w:hAnsi="宋体" w:eastAsia="宋体"/>
                <w:sz w:val="20"/>
                <w:szCs w:val="20"/>
              </w:rPr>
            </w:pPr>
            <w:r>
              <w:rPr>
                <w:rFonts w:hint="eastAsia" w:ascii="宋体" w:hAnsi="宋体"/>
                <w:b/>
                <w:sz w:val="24"/>
                <w:szCs w:val="24"/>
              </w:rPr>
              <w:t>序号</w:t>
            </w:r>
          </w:p>
        </w:tc>
        <w:tc>
          <w:tcPr>
            <w:tcW w:w="687" w:type="pct"/>
            <w:noWrap w:val="0"/>
            <w:vAlign w:val="center"/>
          </w:tcPr>
          <w:p w14:paraId="59543780">
            <w:pPr>
              <w:jc w:val="center"/>
              <w:rPr>
                <w:rFonts w:hint="eastAsia" w:ascii="宋体" w:hAnsi="宋体" w:eastAsia="宋体"/>
                <w:sz w:val="20"/>
                <w:szCs w:val="21"/>
              </w:rPr>
            </w:pPr>
            <w:r>
              <w:rPr>
                <w:rFonts w:hint="eastAsia" w:ascii="宋体" w:hAnsi="宋体"/>
                <w:b/>
                <w:sz w:val="24"/>
                <w:szCs w:val="24"/>
              </w:rPr>
              <w:t>培训班名称</w:t>
            </w:r>
          </w:p>
        </w:tc>
        <w:tc>
          <w:tcPr>
            <w:tcW w:w="1513" w:type="pct"/>
            <w:noWrap w:val="0"/>
            <w:vAlign w:val="center"/>
          </w:tcPr>
          <w:p w14:paraId="0BE4114F">
            <w:pPr>
              <w:jc w:val="center"/>
              <w:rPr>
                <w:rFonts w:hint="eastAsia" w:ascii="宋体" w:hAnsi="宋体" w:eastAsia="宋体"/>
                <w:sz w:val="20"/>
                <w:szCs w:val="21"/>
              </w:rPr>
            </w:pPr>
            <w:r>
              <w:rPr>
                <w:rFonts w:hint="eastAsia" w:ascii="宋体" w:hAnsi="宋体"/>
                <w:b/>
                <w:sz w:val="24"/>
                <w:szCs w:val="24"/>
              </w:rPr>
              <w:t>培训内容</w:t>
            </w:r>
          </w:p>
        </w:tc>
        <w:tc>
          <w:tcPr>
            <w:tcW w:w="757" w:type="pct"/>
            <w:noWrap w:val="0"/>
            <w:vAlign w:val="center"/>
          </w:tcPr>
          <w:p w14:paraId="1D27C4B7">
            <w:pPr>
              <w:jc w:val="center"/>
              <w:rPr>
                <w:rFonts w:hint="eastAsia" w:ascii="宋体" w:hAnsi="宋体" w:eastAsia="宋体"/>
                <w:sz w:val="20"/>
                <w:szCs w:val="20"/>
              </w:rPr>
            </w:pPr>
            <w:r>
              <w:rPr>
                <w:rFonts w:hint="eastAsia" w:ascii="宋体" w:hAnsi="宋体"/>
                <w:b/>
                <w:sz w:val="24"/>
                <w:szCs w:val="24"/>
              </w:rPr>
              <w:t>培训对象</w:t>
            </w:r>
          </w:p>
        </w:tc>
        <w:tc>
          <w:tcPr>
            <w:tcW w:w="443" w:type="pct"/>
            <w:noWrap w:val="0"/>
            <w:vAlign w:val="center"/>
          </w:tcPr>
          <w:p w14:paraId="1BBEE7D1">
            <w:pPr>
              <w:jc w:val="center"/>
              <w:rPr>
                <w:rFonts w:hint="eastAsia" w:ascii="宋体" w:hAnsi="宋体" w:eastAsia="宋体"/>
                <w:sz w:val="20"/>
                <w:szCs w:val="20"/>
              </w:rPr>
            </w:pPr>
            <w:r>
              <w:rPr>
                <w:rFonts w:hint="eastAsia" w:ascii="宋体" w:hAnsi="宋体"/>
                <w:b/>
                <w:sz w:val="24"/>
                <w:szCs w:val="24"/>
              </w:rPr>
              <w:t>地点</w:t>
            </w:r>
          </w:p>
        </w:tc>
        <w:tc>
          <w:tcPr>
            <w:tcW w:w="301" w:type="pct"/>
            <w:noWrap w:val="0"/>
            <w:vAlign w:val="center"/>
          </w:tcPr>
          <w:p w14:paraId="20189BCD">
            <w:pPr>
              <w:jc w:val="center"/>
              <w:rPr>
                <w:rFonts w:hint="eastAsia" w:ascii="宋体" w:hAnsi="宋体" w:eastAsia="宋体"/>
                <w:sz w:val="20"/>
                <w:szCs w:val="21"/>
              </w:rPr>
            </w:pPr>
            <w:r>
              <w:rPr>
                <w:rFonts w:hint="eastAsia" w:ascii="宋体" w:hAnsi="宋体"/>
                <w:b/>
                <w:sz w:val="24"/>
                <w:szCs w:val="24"/>
              </w:rPr>
              <w:t>天数</w:t>
            </w:r>
          </w:p>
        </w:tc>
        <w:tc>
          <w:tcPr>
            <w:tcW w:w="447" w:type="pct"/>
            <w:noWrap w:val="0"/>
            <w:vAlign w:val="center"/>
          </w:tcPr>
          <w:p w14:paraId="1AA7BED6">
            <w:pPr>
              <w:spacing w:line="320" w:lineRule="exact"/>
              <w:jc w:val="center"/>
              <w:rPr>
                <w:rFonts w:hint="eastAsia" w:ascii="宋体" w:hAnsi="宋体"/>
                <w:b/>
                <w:sz w:val="24"/>
                <w:szCs w:val="24"/>
              </w:rPr>
            </w:pPr>
            <w:r>
              <w:rPr>
                <w:rFonts w:hint="eastAsia" w:ascii="宋体" w:hAnsi="宋体"/>
                <w:b/>
                <w:sz w:val="24"/>
                <w:szCs w:val="24"/>
              </w:rPr>
              <w:t>培训</w:t>
            </w:r>
          </w:p>
          <w:p w14:paraId="6310EE14">
            <w:pPr>
              <w:spacing w:line="320" w:lineRule="exact"/>
              <w:jc w:val="center"/>
              <w:rPr>
                <w:rFonts w:hint="eastAsia" w:ascii="宋体" w:hAnsi="宋体"/>
                <w:b/>
                <w:sz w:val="24"/>
                <w:szCs w:val="24"/>
              </w:rPr>
            </w:pPr>
            <w:r>
              <w:rPr>
                <w:rFonts w:hint="eastAsia" w:ascii="宋体" w:hAnsi="宋体"/>
                <w:b/>
                <w:sz w:val="24"/>
                <w:szCs w:val="24"/>
              </w:rPr>
              <w:t>方式</w:t>
            </w:r>
          </w:p>
        </w:tc>
        <w:tc>
          <w:tcPr>
            <w:tcW w:w="548" w:type="pct"/>
            <w:noWrap w:val="0"/>
            <w:vAlign w:val="center"/>
          </w:tcPr>
          <w:p w14:paraId="5F68C619">
            <w:pPr>
              <w:spacing w:line="320" w:lineRule="exact"/>
              <w:jc w:val="center"/>
              <w:rPr>
                <w:rFonts w:hint="eastAsia" w:ascii="宋体" w:hAnsi="宋体"/>
                <w:b/>
                <w:sz w:val="24"/>
                <w:szCs w:val="24"/>
              </w:rPr>
            </w:pPr>
            <w:r>
              <w:rPr>
                <w:rFonts w:hint="eastAsia" w:ascii="宋体" w:hAnsi="宋体"/>
                <w:b/>
                <w:sz w:val="24"/>
                <w:szCs w:val="24"/>
              </w:rPr>
              <w:t>预计培训</w:t>
            </w:r>
          </w:p>
          <w:p w14:paraId="7C62A042">
            <w:pPr>
              <w:spacing w:line="320" w:lineRule="exact"/>
              <w:jc w:val="center"/>
              <w:rPr>
                <w:rFonts w:hint="eastAsia" w:ascii="宋体" w:hAnsi="宋体"/>
                <w:b/>
                <w:sz w:val="24"/>
                <w:szCs w:val="24"/>
              </w:rPr>
            </w:pPr>
            <w:r>
              <w:rPr>
                <w:rFonts w:hint="eastAsia" w:ascii="宋体" w:hAnsi="宋体"/>
                <w:b/>
                <w:sz w:val="24"/>
                <w:szCs w:val="24"/>
              </w:rPr>
              <w:t>时间</w:t>
            </w:r>
          </w:p>
        </w:tc>
      </w:tr>
      <w:tr w14:paraId="63F32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6" w:hRule="atLeast"/>
        </w:trPr>
        <w:tc>
          <w:tcPr>
            <w:tcW w:w="301" w:type="pct"/>
            <w:noWrap w:val="0"/>
            <w:vAlign w:val="center"/>
          </w:tcPr>
          <w:p w14:paraId="6E80D842">
            <w:pPr>
              <w:spacing w:line="260" w:lineRule="exact"/>
              <w:jc w:val="center"/>
              <w:rPr>
                <w:rFonts w:hint="eastAsia" w:ascii="宋体" w:hAnsi="宋体" w:eastAsia="宋体"/>
                <w:sz w:val="20"/>
                <w:szCs w:val="20"/>
              </w:rPr>
            </w:pPr>
            <w:r>
              <w:rPr>
                <w:rFonts w:hint="eastAsia" w:ascii="宋体" w:hAnsi="宋体" w:eastAsia="宋体"/>
                <w:sz w:val="20"/>
                <w:szCs w:val="20"/>
              </w:rPr>
              <w:t>3</w:t>
            </w:r>
          </w:p>
        </w:tc>
        <w:tc>
          <w:tcPr>
            <w:tcW w:w="687" w:type="pct"/>
            <w:noWrap w:val="0"/>
            <w:vAlign w:val="center"/>
          </w:tcPr>
          <w:p w14:paraId="597FCC13">
            <w:pPr>
              <w:spacing w:line="280" w:lineRule="exact"/>
              <w:jc w:val="left"/>
              <w:rPr>
                <w:rFonts w:hint="eastAsia" w:ascii="宋体" w:hAnsi="宋体" w:eastAsia="宋体"/>
                <w:sz w:val="20"/>
                <w:szCs w:val="21"/>
              </w:rPr>
            </w:pPr>
            <w:r>
              <w:rPr>
                <w:rFonts w:hint="eastAsia" w:ascii="宋体" w:hAnsi="宋体" w:eastAsia="宋体"/>
                <w:sz w:val="20"/>
                <w:szCs w:val="20"/>
              </w:rPr>
              <w:t>以财务报告为目的评估培训班</w:t>
            </w:r>
          </w:p>
        </w:tc>
        <w:tc>
          <w:tcPr>
            <w:tcW w:w="1513" w:type="pct"/>
            <w:noWrap w:val="0"/>
            <w:vAlign w:val="center"/>
          </w:tcPr>
          <w:p w14:paraId="534A4E12">
            <w:pPr>
              <w:adjustRightInd w:val="0"/>
              <w:snapToGrid w:val="0"/>
              <w:rPr>
                <w:rFonts w:hint="eastAsia" w:ascii="宋体" w:hAnsi="宋体" w:eastAsia="宋体"/>
                <w:sz w:val="20"/>
                <w:szCs w:val="21"/>
              </w:rPr>
            </w:pPr>
            <w:r>
              <w:rPr>
                <w:rFonts w:hint="eastAsia" w:ascii="宋体" w:hAnsi="宋体" w:eastAsia="宋体"/>
                <w:sz w:val="20"/>
                <w:szCs w:val="21"/>
              </w:rPr>
              <w:t>1.公允价值计量相关会计准则介绍</w:t>
            </w:r>
          </w:p>
          <w:p w14:paraId="4F9EE343">
            <w:pPr>
              <w:adjustRightInd w:val="0"/>
              <w:snapToGrid w:val="0"/>
              <w:rPr>
                <w:rFonts w:hint="eastAsia" w:ascii="宋体" w:hAnsi="宋体" w:eastAsia="宋体"/>
                <w:sz w:val="20"/>
                <w:szCs w:val="21"/>
              </w:rPr>
            </w:pPr>
            <w:r>
              <w:rPr>
                <w:rFonts w:hint="eastAsia" w:ascii="宋体" w:hAnsi="宋体" w:eastAsia="宋体"/>
                <w:sz w:val="20"/>
                <w:szCs w:val="21"/>
              </w:rPr>
              <w:t>2.资产减值测试评估实务及案例讲解</w:t>
            </w:r>
          </w:p>
          <w:p w14:paraId="7EA47934">
            <w:pPr>
              <w:adjustRightInd w:val="0"/>
              <w:snapToGrid w:val="0"/>
              <w:rPr>
                <w:rFonts w:hint="eastAsia" w:ascii="宋体" w:hAnsi="宋体" w:eastAsia="宋体"/>
                <w:sz w:val="20"/>
                <w:szCs w:val="21"/>
              </w:rPr>
            </w:pPr>
            <w:r>
              <w:rPr>
                <w:rFonts w:hint="eastAsia" w:ascii="宋体" w:hAnsi="宋体" w:eastAsia="宋体"/>
                <w:sz w:val="20"/>
                <w:szCs w:val="21"/>
              </w:rPr>
              <w:t>3.合并对价分摊评估实务及案例讲解</w:t>
            </w:r>
          </w:p>
          <w:p w14:paraId="592ABA96">
            <w:pPr>
              <w:adjustRightInd w:val="0"/>
              <w:snapToGrid w:val="0"/>
              <w:rPr>
                <w:rFonts w:hint="eastAsia" w:ascii="宋体" w:hAnsi="宋体" w:eastAsia="宋体"/>
                <w:sz w:val="20"/>
                <w:szCs w:val="21"/>
              </w:rPr>
            </w:pPr>
            <w:r>
              <w:rPr>
                <w:rFonts w:hint="eastAsia" w:ascii="宋体" w:hAnsi="宋体" w:eastAsia="宋体"/>
                <w:sz w:val="20"/>
                <w:szCs w:val="21"/>
              </w:rPr>
              <w:t>4.投资性房地产公允价值评估及案例讲解</w:t>
            </w:r>
          </w:p>
          <w:p w14:paraId="7227DEF5">
            <w:pPr>
              <w:adjustRightInd w:val="0"/>
              <w:snapToGrid w:val="0"/>
              <w:rPr>
                <w:rFonts w:hint="eastAsia" w:ascii="宋体" w:hAnsi="宋体" w:eastAsia="宋体"/>
                <w:sz w:val="20"/>
                <w:szCs w:val="21"/>
              </w:rPr>
            </w:pPr>
            <w:r>
              <w:rPr>
                <w:rFonts w:hint="eastAsia" w:ascii="宋体" w:hAnsi="宋体" w:eastAsia="宋体"/>
                <w:sz w:val="20"/>
                <w:szCs w:val="21"/>
              </w:rPr>
              <w:t>5.金融工具的会计处理与资产评估</w:t>
            </w:r>
          </w:p>
          <w:p w14:paraId="4B7A8B05">
            <w:pPr>
              <w:adjustRightInd w:val="0"/>
              <w:snapToGrid w:val="0"/>
              <w:rPr>
                <w:rFonts w:hint="eastAsia" w:ascii="宋体" w:hAnsi="宋体" w:eastAsia="宋体"/>
                <w:sz w:val="20"/>
                <w:szCs w:val="21"/>
              </w:rPr>
            </w:pPr>
            <w:r>
              <w:rPr>
                <w:rFonts w:hint="eastAsia" w:ascii="宋体" w:hAnsi="宋体" w:eastAsia="宋体"/>
                <w:sz w:val="20"/>
                <w:szCs w:val="21"/>
              </w:rPr>
              <w:t>6.《资产评估专家指引第11号——商誉减值测试评估》解读</w:t>
            </w:r>
          </w:p>
        </w:tc>
        <w:tc>
          <w:tcPr>
            <w:tcW w:w="757" w:type="pct"/>
            <w:noWrap w:val="0"/>
            <w:vAlign w:val="center"/>
          </w:tcPr>
          <w:p w14:paraId="2E705961">
            <w:pPr>
              <w:spacing w:line="260" w:lineRule="exact"/>
              <w:jc w:val="left"/>
              <w:rPr>
                <w:rFonts w:hint="eastAsia" w:ascii="宋体" w:hAnsi="宋体" w:eastAsia="宋体"/>
                <w:sz w:val="20"/>
                <w:szCs w:val="20"/>
              </w:rPr>
            </w:pPr>
            <w:r>
              <w:rPr>
                <w:rFonts w:hint="eastAsia" w:ascii="宋体" w:hAnsi="宋体" w:eastAsia="宋体"/>
                <w:sz w:val="20"/>
                <w:szCs w:val="20"/>
              </w:rPr>
              <w:t>资产评估师</w:t>
            </w:r>
          </w:p>
        </w:tc>
        <w:tc>
          <w:tcPr>
            <w:tcW w:w="443" w:type="pct"/>
            <w:noWrap w:val="0"/>
            <w:vAlign w:val="center"/>
          </w:tcPr>
          <w:p w14:paraId="72AF8214">
            <w:pPr>
              <w:spacing w:line="280" w:lineRule="exact"/>
              <w:jc w:val="center"/>
              <w:rPr>
                <w:rFonts w:hint="eastAsia" w:ascii="宋体" w:hAnsi="宋体" w:eastAsia="宋体"/>
                <w:sz w:val="20"/>
                <w:szCs w:val="20"/>
              </w:rPr>
            </w:pPr>
            <w:r>
              <w:rPr>
                <w:rFonts w:hint="eastAsia" w:ascii="宋体" w:hAnsi="宋体" w:eastAsia="宋体"/>
                <w:sz w:val="20"/>
                <w:szCs w:val="20"/>
              </w:rPr>
              <w:t>厦门国家会计学院</w:t>
            </w:r>
          </w:p>
        </w:tc>
        <w:tc>
          <w:tcPr>
            <w:tcW w:w="301" w:type="pct"/>
            <w:noWrap w:val="0"/>
            <w:vAlign w:val="center"/>
          </w:tcPr>
          <w:p w14:paraId="1F8BF3C3">
            <w:pPr>
              <w:spacing w:line="280" w:lineRule="exact"/>
              <w:jc w:val="center"/>
              <w:rPr>
                <w:rFonts w:hint="eastAsia" w:ascii="宋体" w:hAnsi="宋体" w:eastAsia="宋体"/>
                <w:sz w:val="20"/>
                <w:szCs w:val="21"/>
              </w:rPr>
            </w:pPr>
            <w:r>
              <w:rPr>
                <w:rFonts w:hint="eastAsia" w:ascii="宋体" w:hAnsi="宋体" w:eastAsia="宋体"/>
                <w:sz w:val="20"/>
                <w:szCs w:val="21"/>
              </w:rPr>
              <w:t>3</w:t>
            </w:r>
          </w:p>
        </w:tc>
        <w:tc>
          <w:tcPr>
            <w:tcW w:w="447" w:type="pct"/>
            <w:noWrap w:val="0"/>
            <w:vAlign w:val="center"/>
          </w:tcPr>
          <w:p w14:paraId="23DD8C8E">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282929A4">
            <w:pPr>
              <w:spacing w:line="280" w:lineRule="exact"/>
              <w:jc w:val="center"/>
              <w:rPr>
                <w:rFonts w:hint="eastAsia" w:ascii="宋体" w:hAnsi="宋体" w:eastAsia="宋体"/>
                <w:sz w:val="20"/>
                <w:szCs w:val="21"/>
              </w:rPr>
            </w:pPr>
            <w:r>
              <w:rPr>
                <w:rFonts w:hint="eastAsia" w:ascii="宋体" w:hAnsi="宋体" w:eastAsia="宋体"/>
                <w:sz w:val="20"/>
                <w:szCs w:val="21"/>
              </w:rPr>
              <w:t>5月27-29日</w:t>
            </w:r>
          </w:p>
        </w:tc>
      </w:tr>
      <w:tr w14:paraId="0BA3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trPr>
        <w:tc>
          <w:tcPr>
            <w:tcW w:w="301" w:type="pct"/>
            <w:noWrap w:val="0"/>
            <w:vAlign w:val="center"/>
          </w:tcPr>
          <w:p w14:paraId="2C66F470">
            <w:pPr>
              <w:spacing w:line="260" w:lineRule="exact"/>
              <w:jc w:val="center"/>
              <w:rPr>
                <w:rFonts w:hint="eastAsia" w:ascii="宋体" w:hAnsi="宋体" w:eastAsia="宋体"/>
                <w:sz w:val="20"/>
                <w:szCs w:val="20"/>
              </w:rPr>
            </w:pPr>
            <w:r>
              <w:rPr>
                <w:rFonts w:hint="eastAsia" w:ascii="宋体" w:hAnsi="宋体" w:eastAsia="宋体"/>
                <w:sz w:val="20"/>
                <w:szCs w:val="20"/>
              </w:rPr>
              <w:t>4</w:t>
            </w:r>
          </w:p>
        </w:tc>
        <w:tc>
          <w:tcPr>
            <w:tcW w:w="687" w:type="pct"/>
            <w:noWrap w:val="0"/>
            <w:vAlign w:val="center"/>
          </w:tcPr>
          <w:p w14:paraId="18C6EE5A">
            <w:pPr>
              <w:spacing w:line="280" w:lineRule="exact"/>
              <w:jc w:val="left"/>
              <w:rPr>
                <w:rFonts w:hint="eastAsia" w:ascii="宋体" w:hAnsi="宋体" w:eastAsia="宋体"/>
                <w:sz w:val="20"/>
                <w:szCs w:val="21"/>
              </w:rPr>
            </w:pPr>
            <w:r>
              <w:rPr>
                <w:rFonts w:hint="eastAsia" w:ascii="宋体" w:hAnsi="宋体" w:eastAsia="宋体"/>
                <w:sz w:val="20"/>
                <w:szCs w:val="21"/>
              </w:rPr>
              <w:t>资产评估实务基础培训班</w:t>
            </w:r>
          </w:p>
        </w:tc>
        <w:tc>
          <w:tcPr>
            <w:tcW w:w="1513" w:type="pct"/>
            <w:noWrap w:val="0"/>
            <w:vAlign w:val="center"/>
          </w:tcPr>
          <w:p w14:paraId="34C1CE49">
            <w:pPr>
              <w:adjustRightInd w:val="0"/>
              <w:snapToGrid w:val="0"/>
              <w:rPr>
                <w:rFonts w:hint="eastAsia" w:ascii="宋体" w:hAnsi="宋体" w:eastAsia="宋体"/>
                <w:sz w:val="20"/>
                <w:szCs w:val="21"/>
              </w:rPr>
            </w:pPr>
            <w:r>
              <w:rPr>
                <w:rFonts w:hint="eastAsia" w:ascii="宋体" w:hAnsi="宋体" w:eastAsia="宋体"/>
                <w:sz w:val="20"/>
                <w:szCs w:val="21"/>
              </w:rPr>
              <w:t>1.评估报告编制实务及案例讲解</w:t>
            </w:r>
          </w:p>
          <w:p w14:paraId="527D93EC">
            <w:pPr>
              <w:adjustRightInd w:val="0"/>
              <w:snapToGrid w:val="0"/>
              <w:rPr>
                <w:rFonts w:hint="eastAsia" w:ascii="宋体" w:hAnsi="宋体" w:eastAsia="宋体"/>
                <w:sz w:val="20"/>
                <w:szCs w:val="21"/>
              </w:rPr>
            </w:pPr>
            <w:r>
              <w:rPr>
                <w:rFonts w:hint="eastAsia" w:ascii="宋体" w:hAnsi="宋体" w:eastAsia="宋体"/>
                <w:sz w:val="20"/>
                <w:szCs w:val="21"/>
              </w:rPr>
              <w:t>2.评估程序履行、工作底稿编制实务及案例讲解</w:t>
            </w:r>
          </w:p>
          <w:p w14:paraId="3F9A0962">
            <w:pPr>
              <w:adjustRightInd w:val="0"/>
              <w:snapToGrid w:val="0"/>
              <w:rPr>
                <w:rFonts w:hint="eastAsia" w:ascii="宋体" w:hAnsi="宋体" w:eastAsia="宋体"/>
                <w:sz w:val="20"/>
                <w:szCs w:val="21"/>
              </w:rPr>
            </w:pPr>
            <w:r>
              <w:rPr>
                <w:rFonts w:hint="eastAsia" w:ascii="宋体" w:hAnsi="宋体" w:eastAsia="宋体"/>
                <w:sz w:val="20"/>
                <w:szCs w:val="21"/>
              </w:rPr>
              <w:t>3.特定企业的价值评估</w:t>
            </w:r>
          </w:p>
          <w:p w14:paraId="20E306F3">
            <w:pPr>
              <w:adjustRightInd w:val="0"/>
              <w:snapToGrid w:val="0"/>
              <w:rPr>
                <w:rFonts w:hint="eastAsia" w:ascii="宋体" w:hAnsi="宋体" w:eastAsia="宋体"/>
                <w:sz w:val="20"/>
                <w:szCs w:val="21"/>
              </w:rPr>
            </w:pPr>
            <w:r>
              <w:rPr>
                <w:rFonts w:hint="eastAsia" w:ascii="宋体" w:hAnsi="宋体" w:eastAsia="宋体"/>
                <w:sz w:val="20"/>
                <w:szCs w:val="21"/>
              </w:rPr>
              <w:t>4.证券业务资产评估报告审核要点</w:t>
            </w:r>
          </w:p>
          <w:p w14:paraId="5DF16D94">
            <w:pPr>
              <w:adjustRightInd w:val="0"/>
              <w:snapToGrid w:val="0"/>
              <w:rPr>
                <w:rFonts w:hint="eastAsia" w:ascii="宋体" w:hAnsi="宋体" w:eastAsia="宋体"/>
                <w:sz w:val="20"/>
                <w:szCs w:val="21"/>
              </w:rPr>
            </w:pPr>
            <w:r>
              <w:rPr>
                <w:rFonts w:hint="eastAsia" w:ascii="宋体" w:hAnsi="宋体" w:eastAsia="宋体"/>
                <w:sz w:val="20"/>
                <w:szCs w:val="21"/>
              </w:rPr>
              <w:t>5.资产评估中的税务处理</w:t>
            </w:r>
          </w:p>
          <w:p w14:paraId="77C0EA48">
            <w:pPr>
              <w:adjustRightInd w:val="0"/>
              <w:snapToGrid w:val="0"/>
              <w:rPr>
                <w:rFonts w:hint="eastAsia" w:ascii="宋体" w:hAnsi="宋体" w:eastAsia="宋体"/>
                <w:sz w:val="20"/>
                <w:szCs w:val="21"/>
              </w:rPr>
            </w:pPr>
            <w:r>
              <w:rPr>
                <w:rFonts w:hint="eastAsia" w:ascii="宋体" w:hAnsi="宋体" w:eastAsia="宋体"/>
                <w:sz w:val="20"/>
                <w:szCs w:val="21"/>
              </w:rPr>
              <w:t>6.资产评估中的核查验证</w:t>
            </w:r>
          </w:p>
        </w:tc>
        <w:tc>
          <w:tcPr>
            <w:tcW w:w="757" w:type="pct"/>
            <w:noWrap w:val="0"/>
            <w:vAlign w:val="center"/>
          </w:tcPr>
          <w:p w14:paraId="3EBBC01D">
            <w:pPr>
              <w:spacing w:line="260" w:lineRule="exact"/>
              <w:jc w:val="left"/>
              <w:rPr>
                <w:rFonts w:hint="eastAsia" w:ascii="宋体" w:hAnsi="宋体" w:eastAsia="宋体"/>
                <w:sz w:val="20"/>
                <w:szCs w:val="20"/>
              </w:rPr>
            </w:pPr>
            <w:r>
              <w:rPr>
                <w:rFonts w:hint="eastAsia" w:ascii="宋体" w:hAnsi="宋体" w:eastAsia="宋体"/>
                <w:sz w:val="20"/>
                <w:szCs w:val="20"/>
              </w:rPr>
              <w:t>执业会员</w:t>
            </w:r>
          </w:p>
        </w:tc>
        <w:tc>
          <w:tcPr>
            <w:tcW w:w="443" w:type="pct"/>
            <w:noWrap w:val="0"/>
            <w:vAlign w:val="center"/>
          </w:tcPr>
          <w:p w14:paraId="58E282F6">
            <w:pPr>
              <w:spacing w:line="280" w:lineRule="exact"/>
              <w:jc w:val="center"/>
              <w:rPr>
                <w:rFonts w:hint="eastAsia" w:ascii="宋体" w:hAnsi="宋体" w:eastAsia="宋体"/>
                <w:sz w:val="20"/>
                <w:szCs w:val="20"/>
              </w:rPr>
            </w:pPr>
            <w:r>
              <w:rPr>
                <w:rFonts w:hint="eastAsia" w:ascii="宋体" w:hAnsi="宋体" w:eastAsia="宋体"/>
                <w:sz w:val="20"/>
                <w:szCs w:val="20"/>
              </w:rPr>
              <w:t>北京国家会计学院</w:t>
            </w:r>
          </w:p>
        </w:tc>
        <w:tc>
          <w:tcPr>
            <w:tcW w:w="301" w:type="pct"/>
            <w:noWrap w:val="0"/>
            <w:vAlign w:val="center"/>
          </w:tcPr>
          <w:p w14:paraId="12A5C961">
            <w:pPr>
              <w:spacing w:line="280" w:lineRule="exact"/>
              <w:jc w:val="center"/>
              <w:rPr>
                <w:rFonts w:hint="eastAsia" w:ascii="宋体" w:hAnsi="宋体" w:eastAsia="宋体"/>
                <w:sz w:val="20"/>
                <w:szCs w:val="21"/>
              </w:rPr>
            </w:pPr>
            <w:r>
              <w:rPr>
                <w:rFonts w:hint="eastAsia" w:ascii="宋体" w:hAnsi="宋体" w:eastAsia="宋体"/>
                <w:sz w:val="20"/>
                <w:szCs w:val="20"/>
              </w:rPr>
              <w:t>3</w:t>
            </w:r>
          </w:p>
        </w:tc>
        <w:tc>
          <w:tcPr>
            <w:tcW w:w="447" w:type="pct"/>
            <w:noWrap w:val="0"/>
            <w:vAlign w:val="center"/>
          </w:tcPr>
          <w:p w14:paraId="6B157AA4">
            <w:pPr>
              <w:spacing w:line="280" w:lineRule="exact"/>
              <w:jc w:val="center"/>
              <w:rPr>
                <w:rFonts w:hint="eastAsia" w:ascii="宋体" w:hAnsi="宋体" w:eastAsia="宋体"/>
                <w:sz w:val="20"/>
                <w:szCs w:val="21"/>
              </w:rPr>
            </w:pPr>
            <w:r>
              <w:rPr>
                <w:rFonts w:hint="eastAsia" w:ascii="宋体" w:hAnsi="宋体" w:eastAsia="宋体"/>
                <w:sz w:val="20"/>
                <w:szCs w:val="21"/>
              </w:rPr>
              <w:t>网络直播</w:t>
            </w:r>
          </w:p>
        </w:tc>
        <w:tc>
          <w:tcPr>
            <w:tcW w:w="548" w:type="pct"/>
            <w:noWrap w:val="0"/>
            <w:vAlign w:val="center"/>
          </w:tcPr>
          <w:p w14:paraId="45853DE7">
            <w:pPr>
              <w:spacing w:line="280" w:lineRule="exact"/>
              <w:jc w:val="center"/>
              <w:rPr>
                <w:rFonts w:hint="eastAsia" w:ascii="宋体" w:hAnsi="宋体" w:eastAsia="宋体"/>
                <w:sz w:val="20"/>
                <w:szCs w:val="21"/>
              </w:rPr>
            </w:pPr>
            <w:r>
              <w:rPr>
                <w:rFonts w:hint="eastAsia" w:ascii="宋体" w:hAnsi="宋体" w:eastAsia="宋体"/>
                <w:sz w:val="20"/>
                <w:szCs w:val="20"/>
              </w:rPr>
              <w:t>6月10-12日</w:t>
            </w:r>
          </w:p>
        </w:tc>
      </w:tr>
      <w:tr w14:paraId="40BF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9" w:hRule="atLeast"/>
        </w:trPr>
        <w:tc>
          <w:tcPr>
            <w:tcW w:w="301" w:type="pct"/>
            <w:noWrap w:val="0"/>
            <w:vAlign w:val="center"/>
          </w:tcPr>
          <w:p w14:paraId="5B5F554B">
            <w:pPr>
              <w:spacing w:line="260" w:lineRule="exact"/>
              <w:jc w:val="center"/>
              <w:rPr>
                <w:rFonts w:hint="eastAsia" w:ascii="宋体" w:hAnsi="宋体" w:eastAsia="宋体"/>
                <w:sz w:val="20"/>
                <w:szCs w:val="20"/>
              </w:rPr>
            </w:pPr>
            <w:r>
              <w:rPr>
                <w:rFonts w:hint="eastAsia" w:ascii="宋体" w:hAnsi="宋体" w:eastAsia="宋体"/>
                <w:sz w:val="20"/>
                <w:szCs w:val="20"/>
              </w:rPr>
              <w:t>5</w:t>
            </w:r>
          </w:p>
        </w:tc>
        <w:tc>
          <w:tcPr>
            <w:tcW w:w="687" w:type="pct"/>
            <w:noWrap w:val="0"/>
            <w:vAlign w:val="center"/>
          </w:tcPr>
          <w:p w14:paraId="7A0CAB4A">
            <w:pPr>
              <w:spacing w:line="280" w:lineRule="exact"/>
              <w:jc w:val="left"/>
              <w:rPr>
                <w:rFonts w:hint="eastAsia" w:ascii="宋体" w:hAnsi="宋体" w:eastAsia="宋体"/>
                <w:sz w:val="20"/>
                <w:szCs w:val="21"/>
              </w:rPr>
            </w:pPr>
            <w:r>
              <w:rPr>
                <w:rFonts w:hint="eastAsia" w:ascii="宋体" w:hAnsi="宋体" w:eastAsia="宋体"/>
                <w:sz w:val="20"/>
                <w:szCs w:val="21"/>
              </w:rPr>
              <w:t>资产评估师（珠宝）继续教育培训班</w:t>
            </w:r>
          </w:p>
        </w:tc>
        <w:tc>
          <w:tcPr>
            <w:tcW w:w="1513" w:type="pct"/>
            <w:noWrap w:val="0"/>
            <w:vAlign w:val="center"/>
          </w:tcPr>
          <w:p w14:paraId="4BFED90F">
            <w:pPr>
              <w:adjustRightInd w:val="0"/>
              <w:snapToGrid w:val="0"/>
              <w:rPr>
                <w:rFonts w:hint="eastAsia" w:ascii="宋体" w:hAnsi="宋体" w:eastAsia="宋体"/>
                <w:sz w:val="20"/>
                <w:szCs w:val="21"/>
              </w:rPr>
            </w:pPr>
            <w:r>
              <w:rPr>
                <w:rFonts w:hint="eastAsia" w:ascii="宋体" w:hAnsi="宋体" w:eastAsia="宋体"/>
                <w:sz w:val="20"/>
                <w:szCs w:val="21"/>
              </w:rPr>
              <w:t>1.和田玉市场现状及产业发展</w:t>
            </w:r>
          </w:p>
          <w:p w14:paraId="2992B0A2">
            <w:pPr>
              <w:adjustRightInd w:val="0"/>
              <w:snapToGrid w:val="0"/>
              <w:rPr>
                <w:rFonts w:hint="eastAsia" w:ascii="宋体" w:hAnsi="宋体" w:eastAsia="宋体"/>
                <w:sz w:val="20"/>
                <w:szCs w:val="21"/>
              </w:rPr>
            </w:pPr>
            <w:r>
              <w:rPr>
                <w:rFonts w:hint="eastAsia" w:ascii="宋体" w:hAnsi="宋体" w:eastAsia="宋体"/>
                <w:sz w:val="20"/>
                <w:szCs w:val="21"/>
              </w:rPr>
              <w:t>2.和田玉子料鉴定</w:t>
            </w:r>
          </w:p>
          <w:p w14:paraId="50C962C7">
            <w:pPr>
              <w:adjustRightInd w:val="0"/>
              <w:snapToGrid w:val="0"/>
              <w:rPr>
                <w:rFonts w:hint="eastAsia" w:ascii="宋体" w:hAnsi="宋体" w:eastAsia="宋体"/>
                <w:sz w:val="20"/>
                <w:szCs w:val="21"/>
              </w:rPr>
            </w:pPr>
            <w:r>
              <w:rPr>
                <w:rFonts w:hint="eastAsia" w:ascii="宋体" w:hAnsi="宋体" w:eastAsia="宋体"/>
                <w:sz w:val="20"/>
                <w:szCs w:val="21"/>
              </w:rPr>
              <w:t>3.和田玉相关标准及其在评估中的应用</w:t>
            </w:r>
          </w:p>
          <w:p w14:paraId="5CF3C0BE">
            <w:pPr>
              <w:adjustRightInd w:val="0"/>
              <w:snapToGrid w:val="0"/>
              <w:rPr>
                <w:rFonts w:hint="eastAsia" w:ascii="宋体" w:hAnsi="宋体" w:eastAsia="宋体"/>
                <w:sz w:val="20"/>
                <w:szCs w:val="21"/>
              </w:rPr>
            </w:pPr>
            <w:r>
              <w:rPr>
                <w:rFonts w:hint="eastAsia" w:ascii="宋体" w:hAnsi="宋体" w:eastAsia="宋体"/>
                <w:sz w:val="20"/>
                <w:szCs w:val="21"/>
              </w:rPr>
              <w:t>4.和田玉作品设计制作与评价</w:t>
            </w:r>
          </w:p>
          <w:p w14:paraId="43D28702">
            <w:pPr>
              <w:adjustRightInd w:val="0"/>
              <w:snapToGrid w:val="0"/>
              <w:rPr>
                <w:rFonts w:hint="eastAsia" w:ascii="宋体" w:hAnsi="宋体" w:eastAsia="宋体"/>
                <w:sz w:val="20"/>
                <w:szCs w:val="21"/>
              </w:rPr>
            </w:pPr>
            <w:r>
              <w:rPr>
                <w:rFonts w:hint="eastAsia" w:ascii="宋体" w:hAnsi="宋体" w:eastAsia="宋体"/>
                <w:sz w:val="20"/>
                <w:szCs w:val="21"/>
              </w:rPr>
              <w:t>5.珠宝评估案例分析</w:t>
            </w:r>
          </w:p>
          <w:p w14:paraId="712A45FF">
            <w:pPr>
              <w:adjustRightInd w:val="0"/>
              <w:snapToGrid w:val="0"/>
              <w:rPr>
                <w:rFonts w:hint="eastAsia" w:ascii="宋体" w:hAnsi="宋体" w:eastAsia="宋体"/>
                <w:sz w:val="20"/>
                <w:szCs w:val="21"/>
              </w:rPr>
            </w:pPr>
            <w:r>
              <w:rPr>
                <w:rFonts w:hint="eastAsia" w:ascii="宋体" w:hAnsi="宋体" w:eastAsia="宋体"/>
                <w:sz w:val="20"/>
                <w:szCs w:val="21"/>
              </w:rPr>
              <w:t>6.和田玉市场学习</w:t>
            </w:r>
          </w:p>
        </w:tc>
        <w:tc>
          <w:tcPr>
            <w:tcW w:w="757" w:type="pct"/>
            <w:noWrap w:val="0"/>
            <w:vAlign w:val="center"/>
          </w:tcPr>
          <w:p w14:paraId="4D2BF211">
            <w:pPr>
              <w:spacing w:line="260" w:lineRule="exact"/>
              <w:jc w:val="left"/>
              <w:rPr>
                <w:rFonts w:hint="eastAsia" w:ascii="宋体" w:hAnsi="宋体" w:eastAsia="宋体"/>
                <w:sz w:val="20"/>
                <w:szCs w:val="20"/>
              </w:rPr>
            </w:pPr>
            <w:r>
              <w:rPr>
                <w:rFonts w:hint="eastAsia" w:ascii="宋体" w:hAnsi="宋体" w:eastAsia="宋体"/>
                <w:sz w:val="20"/>
                <w:szCs w:val="20"/>
              </w:rPr>
              <w:t>资产评估师（珠宝）</w:t>
            </w:r>
          </w:p>
        </w:tc>
        <w:tc>
          <w:tcPr>
            <w:tcW w:w="443" w:type="pct"/>
            <w:noWrap w:val="0"/>
            <w:vAlign w:val="center"/>
          </w:tcPr>
          <w:p w14:paraId="536FC7D4">
            <w:pPr>
              <w:spacing w:line="280" w:lineRule="exact"/>
              <w:jc w:val="center"/>
              <w:rPr>
                <w:rFonts w:hint="eastAsia" w:ascii="宋体" w:hAnsi="宋体" w:eastAsia="宋体"/>
                <w:sz w:val="20"/>
                <w:szCs w:val="20"/>
              </w:rPr>
            </w:pPr>
            <w:r>
              <w:rPr>
                <w:rFonts w:hint="eastAsia" w:ascii="宋体" w:hAnsi="宋体" w:eastAsia="宋体"/>
                <w:sz w:val="20"/>
                <w:szCs w:val="20"/>
              </w:rPr>
              <w:t>江苏省苏州市</w:t>
            </w:r>
          </w:p>
        </w:tc>
        <w:tc>
          <w:tcPr>
            <w:tcW w:w="301" w:type="pct"/>
            <w:noWrap w:val="0"/>
            <w:vAlign w:val="center"/>
          </w:tcPr>
          <w:p w14:paraId="6808C753">
            <w:pPr>
              <w:spacing w:line="280" w:lineRule="exact"/>
              <w:jc w:val="center"/>
              <w:rPr>
                <w:rFonts w:hint="eastAsia" w:ascii="宋体" w:hAnsi="宋体" w:eastAsia="宋体"/>
                <w:sz w:val="20"/>
                <w:szCs w:val="20"/>
              </w:rPr>
            </w:pPr>
            <w:r>
              <w:rPr>
                <w:rFonts w:hint="eastAsia" w:ascii="宋体" w:hAnsi="宋体" w:eastAsia="宋体"/>
                <w:sz w:val="20"/>
                <w:szCs w:val="20"/>
              </w:rPr>
              <w:t>3</w:t>
            </w:r>
          </w:p>
        </w:tc>
        <w:tc>
          <w:tcPr>
            <w:tcW w:w="447" w:type="pct"/>
            <w:noWrap w:val="0"/>
            <w:vAlign w:val="center"/>
          </w:tcPr>
          <w:p w14:paraId="6F15E9FF">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53C9F8BC">
            <w:pPr>
              <w:spacing w:line="280" w:lineRule="exact"/>
              <w:jc w:val="center"/>
              <w:rPr>
                <w:rFonts w:hint="eastAsia" w:ascii="宋体" w:hAnsi="宋体" w:eastAsia="宋体"/>
                <w:sz w:val="20"/>
                <w:szCs w:val="20"/>
              </w:rPr>
            </w:pPr>
            <w:r>
              <w:rPr>
                <w:rFonts w:hint="eastAsia" w:ascii="宋体" w:hAnsi="宋体" w:eastAsia="宋体"/>
                <w:sz w:val="20"/>
                <w:szCs w:val="20"/>
              </w:rPr>
              <w:t>6月17-19日</w:t>
            </w:r>
          </w:p>
        </w:tc>
      </w:tr>
      <w:tr w14:paraId="1FEE3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1" w:type="pct"/>
            <w:noWrap w:val="0"/>
            <w:vAlign w:val="center"/>
          </w:tcPr>
          <w:p w14:paraId="17784070">
            <w:pPr>
              <w:jc w:val="center"/>
              <w:rPr>
                <w:rFonts w:hint="eastAsia" w:ascii="宋体" w:hAnsi="宋体" w:eastAsia="宋体"/>
                <w:sz w:val="20"/>
                <w:szCs w:val="20"/>
              </w:rPr>
            </w:pPr>
            <w:r>
              <w:rPr>
                <w:rFonts w:hint="eastAsia" w:ascii="宋体" w:hAnsi="宋体"/>
                <w:b/>
                <w:sz w:val="24"/>
                <w:szCs w:val="24"/>
              </w:rPr>
              <w:t>序号</w:t>
            </w:r>
          </w:p>
        </w:tc>
        <w:tc>
          <w:tcPr>
            <w:tcW w:w="687" w:type="pct"/>
            <w:noWrap w:val="0"/>
            <w:vAlign w:val="center"/>
          </w:tcPr>
          <w:p w14:paraId="6941325F">
            <w:pPr>
              <w:jc w:val="center"/>
              <w:rPr>
                <w:rFonts w:hint="eastAsia" w:ascii="宋体" w:hAnsi="宋体" w:eastAsia="宋体"/>
                <w:sz w:val="20"/>
                <w:szCs w:val="21"/>
              </w:rPr>
            </w:pPr>
            <w:r>
              <w:rPr>
                <w:rFonts w:hint="eastAsia" w:ascii="宋体" w:hAnsi="宋体"/>
                <w:b/>
                <w:sz w:val="24"/>
                <w:szCs w:val="24"/>
              </w:rPr>
              <w:t>培训班名称</w:t>
            </w:r>
          </w:p>
        </w:tc>
        <w:tc>
          <w:tcPr>
            <w:tcW w:w="1513" w:type="pct"/>
            <w:noWrap w:val="0"/>
            <w:vAlign w:val="center"/>
          </w:tcPr>
          <w:p w14:paraId="40BE04ED">
            <w:pPr>
              <w:jc w:val="center"/>
              <w:rPr>
                <w:rFonts w:hint="eastAsia" w:ascii="宋体" w:hAnsi="宋体" w:eastAsia="宋体"/>
                <w:sz w:val="20"/>
                <w:szCs w:val="21"/>
              </w:rPr>
            </w:pPr>
            <w:r>
              <w:rPr>
                <w:rFonts w:hint="eastAsia" w:ascii="宋体" w:hAnsi="宋体"/>
                <w:b/>
                <w:sz w:val="24"/>
                <w:szCs w:val="24"/>
              </w:rPr>
              <w:t>培训内容</w:t>
            </w:r>
          </w:p>
        </w:tc>
        <w:tc>
          <w:tcPr>
            <w:tcW w:w="757" w:type="pct"/>
            <w:noWrap w:val="0"/>
            <w:vAlign w:val="center"/>
          </w:tcPr>
          <w:p w14:paraId="37CCE1A1">
            <w:pPr>
              <w:jc w:val="center"/>
              <w:rPr>
                <w:rFonts w:hint="eastAsia" w:ascii="宋体" w:hAnsi="宋体" w:eastAsia="宋体"/>
                <w:sz w:val="20"/>
                <w:szCs w:val="20"/>
              </w:rPr>
            </w:pPr>
            <w:r>
              <w:rPr>
                <w:rFonts w:hint="eastAsia" w:ascii="宋体" w:hAnsi="宋体"/>
                <w:b/>
                <w:sz w:val="24"/>
                <w:szCs w:val="24"/>
              </w:rPr>
              <w:t>培训对象</w:t>
            </w:r>
          </w:p>
        </w:tc>
        <w:tc>
          <w:tcPr>
            <w:tcW w:w="443" w:type="pct"/>
            <w:noWrap w:val="0"/>
            <w:vAlign w:val="center"/>
          </w:tcPr>
          <w:p w14:paraId="711573E7">
            <w:pPr>
              <w:jc w:val="center"/>
              <w:rPr>
                <w:rFonts w:hint="eastAsia" w:ascii="宋体" w:hAnsi="宋体" w:eastAsia="宋体"/>
                <w:sz w:val="20"/>
                <w:szCs w:val="20"/>
              </w:rPr>
            </w:pPr>
            <w:r>
              <w:rPr>
                <w:rFonts w:hint="eastAsia" w:ascii="宋体" w:hAnsi="宋体"/>
                <w:b/>
                <w:sz w:val="24"/>
                <w:szCs w:val="24"/>
              </w:rPr>
              <w:t>地点</w:t>
            </w:r>
          </w:p>
        </w:tc>
        <w:tc>
          <w:tcPr>
            <w:tcW w:w="301" w:type="pct"/>
            <w:noWrap w:val="0"/>
            <w:vAlign w:val="center"/>
          </w:tcPr>
          <w:p w14:paraId="47AA88E6">
            <w:pPr>
              <w:jc w:val="center"/>
              <w:rPr>
                <w:rFonts w:hint="eastAsia" w:ascii="宋体" w:hAnsi="宋体" w:eastAsia="宋体"/>
                <w:sz w:val="20"/>
                <w:szCs w:val="20"/>
              </w:rPr>
            </w:pPr>
            <w:r>
              <w:rPr>
                <w:rFonts w:hint="eastAsia" w:ascii="宋体" w:hAnsi="宋体"/>
                <w:b/>
                <w:sz w:val="24"/>
                <w:szCs w:val="24"/>
              </w:rPr>
              <w:t>天数</w:t>
            </w:r>
          </w:p>
        </w:tc>
        <w:tc>
          <w:tcPr>
            <w:tcW w:w="447" w:type="pct"/>
            <w:noWrap w:val="0"/>
            <w:vAlign w:val="center"/>
          </w:tcPr>
          <w:p w14:paraId="66C46346">
            <w:pPr>
              <w:spacing w:line="320" w:lineRule="exact"/>
              <w:jc w:val="center"/>
              <w:rPr>
                <w:rFonts w:hint="eastAsia" w:ascii="宋体" w:hAnsi="宋体"/>
                <w:b/>
                <w:sz w:val="24"/>
                <w:szCs w:val="24"/>
              </w:rPr>
            </w:pPr>
            <w:r>
              <w:rPr>
                <w:rFonts w:hint="eastAsia" w:ascii="宋体" w:hAnsi="宋体"/>
                <w:b/>
                <w:sz w:val="24"/>
                <w:szCs w:val="24"/>
              </w:rPr>
              <w:t>培训</w:t>
            </w:r>
          </w:p>
          <w:p w14:paraId="69696BB2">
            <w:pPr>
              <w:spacing w:line="320" w:lineRule="exact"/>
              <w:jc w:val="center"/>
              <w:rPr>
                <w:rFonts w:hint="eastAsia" w:ascii="宋体" w:hAnsi="宋体"/>
                <w:b/>
                <w:sz w:val="24"/>
                <w:szCs w:val="24"/>
              </w:rPr>
            </w:pPr>
            <w:r>
              <w:rPr>
                <w:rFonts w:hint="eastAsia" w:ascii="宋体" w:hAnsi="宋体"/>
                <w:b/>
                <w:sz w:val="24"/>
                <w:szCs w:val="24"/>
              </w:rPr>
              <w:t>方式</w:t>
            </w:r>
          </w:p>
        </w:tc>
        <w:tc>
          <w:tcPr>
            <w:tcW w:w="548" w:type="pct"/>
            <w:noWrap w:val="0"/>
            <w:vAlign w:val="center"/>
          </w:tcPr>
          <w:p w14:paraId="618C255A">
            <w:pPr>
              <w:spacing w:line="320" w:lineRule="exact"/>
              <w:jc w:val="center"/>
              <w:rPr>
                <w:rFonts w:hint="eastAsia" w:ascii="宋体" w:hAnsi="宋体"/>
                <w:b/>
                <w:sz w:val="24"/>
                <w:szCs w:val="24"/>
              </w:rPr>
            </w:pPr>
            <w:r>
              <w:rPr>
                <w:rFonts w:hint="eastAsia" w:ascii="宋体" w:hAnsi="宋体"/>
                <w:b/>
                <w:sz w:val="24"/>
                <w:szCs w:val="24"/>
              </w:rPr>
              <w:t>预计培训</w:t>
            </w:r>
          </w:p>
          <w:p w14:paraId="21194B99">
            <w:pPr>
              <w:spacing w:line="320" w:lineRule="exact"/>
              <w:jc w:val="center"/>
              <w:rPr>
                <w:rFonts w:hint="eastAsia" w:ascii="宋体" w:hAnsi="宋体"/>
                <w:b/>
                <w:sz w:val="24"/>
                <w:szCs w:val="24"/>
              </w:rPr>
            </w:pPr>
            <w:r>
              <w:rPr>
                <w:rFonts w:hint="eastAsia" w:ascii="宋体" w:hAnsi="宋体"/>
                <w:b/>
                <w:sz w:val="24"/>
                <w:szCs w:val="24"/>
              </w:rPr>
              <w:t>时间</w:t>
            </w:r>
          </w:p>
        </w:tc>
      </w:tr>
      <w:tr w14:paraId="6171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301" w:type="pct"/>
            <w:noWrap w:val="0"/>
            <w:vAlign w:val="center"/>
          </w:tcPr>
          <w:p w14:paraId="63133806">
            <w:pPr>
              <w:spacing w:line="260" w:lineRule="exact"/>
              <w:jc w:val="center"/>
              <w:rPr>
                <w:rFonts w:hint="eastAsia" w:ascii="宋体" w:hAnsi="宋体" w:eastAsia="宋体"/>
                <w:sz w:val="20"/>
                <w:szCs w:val="20"/>
              </w:rPr>
            </w:pPr>
            <w:r>
              <w:rPr>
                <w:rFonts w:hint="eastAsia" w:ascii="宋体" w:hAnsi="宋体" w:eastAsia="宋体"/>
                <w:sz w:val="20"/>
                <w:szCs w:val="20"/>
              </w:rPr>
              <w:t>6</w:t>
            </w:r>
          </w:p>
        </w:tc>
        <w:tc>
          <w:tcPr>
            <w:tcW w:w="687" w:type="pct"/>
            <w:noWrap w:val="0"/>
            <w:vAlign w:val="center"/>
          </w:tcPr>
          <w:p w14:paraId="6DCFE804">
            <w:pPr>
              <w:spacing w:line="280" w:lineRule="exact"/>
              <w:jc w:val="left"/>
              <w:rPr>
                <w:rFonts w:hint="eastAsia" w:ascii="宋体" w:hAnsi="宋体" w:eastAsia="宋体"/>
                <w:sz w:val="20"/>
                <w:szCs w:val="21"/>
              </w:rPr>
            </w:pPr>
            <w:r>
              <w:rPr>
                <w:rFonts w:hint="eastAsia" w:ascii="宋体" w:hAnsi="宋体" w:eastAsia="宋体"/>
                <w:sz w:val="20"/>
                <w:szCs w:val="21"/>
              </w:rPr>
              <w:t>企业价值评估培训班</w:t>
            </w:r>
          </w:p>
        </w:tc>
        <w:tc>
          <w:tcPr>
            <w:tcW w:w="1513" w:type="pct"/>
            <w:noWrap w:val="0"/>
            <w:vAlign w:val="center"/>
          </w:tcPr>
          <w:p w14:paraId="6D6963C7">
            <w:pPr>
              <w:adjustRightInd w:val="0"/>
              <w:snapToGrid w:val="0"/>
              <w:rPr>
                <w:rFonts w:hint="eastAsia" w:ascii="宋体" w:hAnsi="宋体" w:eastAsia="宋体"/>
                <w:sz w:val="20"/>
                <w:szCs w:val="21"/>
              </w:rPr>
            </w:pPr>
            <w:r>
              <w:rPr>
                <w:rFonts w:hint="eastAsia" w:ascii="宋体" w:hAnsi="宋体" w:eastAsia="宋体"/>
                <w:sz w:val="20"/>
                <w:szCs w:val="21"/>
              </w:rPr>
              <w:t>1.运用资产基础法评估企业价值的重点难点问题</w:t>
            </w:r>
          </w:p>
          <w:p w14:paraId="089E1A77">
            <w:pPr>
              <w:adjustRightInd w:val="0"/>
              <w:snapToGrid w:val="0"/>
              <w:rPr>
                <w:rFonts w:hint="eastAsia" w:ascii="宋体" w:hAnsi="宋体" w:eastAsia="宋体"/>
                <w:sz w:val="20"/>
                <w:szCs w:val="21"/>
              </w:rPr>
            </w:pPr>
            <w:r>
              <w:rPr>
                <w:rFonts w:hint="eastAsia" w:ascii="宋体" w:hAnsi="宋体" w:eastAsia="宋体"/>
                <w:sz w:val="20"/>
                <w:szCs w:val="21"/>
              </w:rPr>
              <w:t>2.运用收益法评估企业价值的重点难点问题</w:t>
            </w:r>
          </w:p>
          <w:p w14:paraId="0576ECAC">
            <w:pPr>
              <w:adjustRightInd w:val="0"/>
              <w:snapToGrid w:val="0"/>
              <w:rPr>
                <w:rFonts w:hint="eastAsia" w:ascii="宋体" w:hAnsi="宋体" w:eastAsia="宋体"/>
                <w:sz w:val="20"/>
                <w:szCs w:val="21"/>
              </w:rPr>
            </w:pPr>
            <w:r>
              <w:rPr>
                <w:rFonts w:hint="eastAsia" w:ascii="宋体" w:hAnsi="宋体" w:eastAsia="宋体"/>
                <w:sz w:val="20"/>
                <w:szCs w:val="21"/>
              </w:rPr>
              <w:t>3.运用市场法评估企业价值的重点难点问题</w:t>
            </w:r>
          </w:p>
          <w:p w14:paraId="19606013">
            <w:pPr>
              <w:adjustRightInd w:val="0"/>
              <w:snapToGrid w:val="0"/>
              <w:rPr>
                <w:rFonts w:hint="eastAsia" w:ascii="宋体" w:hAnsi="宋体" w:eastAsia="宋体"/>
                <w:sz w:val="20"/>
                <w:szCs w:val="21"/>
              </w:rPr>
            </w:pPr>
            <w:r>
              <w:rPr>
                <w:rFonts w:hint="eastAsia" w:ascii="宋体" w:hAnsi="宋体" w:eastAsia="宋体"/>
                <w:sz w:val="20"/>
                <w:szCs w:val="21"/>
              </w:rPr>
              <w:t>4.企业价值评估增减值所得税问题分析</w:t>
            </w:r>
          </w:p>
          <w:p w14:paraId="2F9B8DF8">
            <w:pPr>
              <w:adjustRightInd w:val="0"/>
              <w:snapToGrid w:val="0"/>
              <w:rPr>
                <w:rFonts w:hint="eastAsia" w:ascii="宋体" w:hAnsi="宋体" w:eastAsia="宋体"/>
                <w:sz w:val="20"/>
                <w:szCs w:val="21"/>
              </w:rPr>
            </w:pPr>
            <w:r>
              <w:rPr>
                <w:rFonts w:hint="eastAsia" w:ascii="宋体" w:hAnsi="宋体" w:eastAsia="宋体"/>
                <w:sz w:val="20"/>
                <w:szCs w:val="21"/>
              </w:rPr>
              <w:t>5.上市公司并购重组企业价值评估实务</w:t>
            </w:r>
          </w:p>
          <w:p w14:paraId="7D836D8F">
            <w:pPr>
              <w:adjustRightInd w:val="0"/>
              <w:snapToGrid w:val="0"/>
              <w:rPr>
                <w:rFonts w:hint="eastAsia" w:ascii="宋体" w:hAnsi="宋体" w:eastAsia="宋体"/>
                <w:sz w:val="20"/>
                <w:szCs w:val="21"/>
              </w:rPr>
            </w:pPr>
            <w:r>
              <w:rPr>
                <w:rFonts w:hint="eastAsia" w:ascii="宋体" w:hAnsi="宋体" w:eastAsia="宋体"/>
                <w:sz w:val="20"/>
                <w:szCs w:val="21"/>
              </w:rPr>
              <w:t>6.环境，社会责任和公司治理（ESG）对企业价值评估影响</w:t>
            </w:r>
          </w:p>
        </w:tc>
        <w:tc>
          <w:tcPr>
            <w:tcW w:w="757" w:type="pct"/>
            <w:noWrap w:val="0"/>
            <w:vAlign w:val="center"/>
          </w:tcPr>
          <w:p w14:paraId="508FD220">
            <w:pPr>
              <w:spacing w:line="260" w:lineRule="exact"/>
              <w:jc w:val="left"/>
              <w:rPr>
                <w:rFonts w:hint="eastAsia" w:ascii="宋体" w:hAnsi="宋体" w:eastAsia="宋体"/>
                <w:sz w:val="20"/>
                <w:szCs w:val="20"/>
              </w:rPr>
            </w:pPr>
            <w:r>
              <w:rPr>
                <w:rFonts w:hint="eastAsia" w:ascii="宋体" w:hAnsi="宋体" w:eastAsia="宋体"/>
                <w:sz w:val="20"/>
                <w:szCs w:val="20"/>
              </w:rPr>
              <w:t>资产评估师</w:t>
            </w:r>
          </w:p>
        </w:tc>
        <w:tc>
          <w:tcPr>
            <w:tcW w:w="443" w:type="pct"/>
            <w:noWrap w:val="0"/>
            <w:vAlign w:val="center"/>
          </w:tcPr>
          <w:p w14:paraId="7409698A">
            <w:pPr>
              <w:spacing w:line="280" w:lineRule="exact"/>
              <w:jc w:val="center"/>
              <w:rPr>
                <w:rFonts w:hint="eastAsia" w:ascii="宋体" w:hAnsi="宋体" w:eastAsia="宋体"/>
                <w:sz w:val="20"/>
                <w:szCs w:val="20"/>
              </w:rPr>
            </w:pPr>
            <w:r>
              <w:rPr>
                <w:rFonts w:hint="eastAsia" w:ascii="宋体" w:hAnsi="宋体" w:eastAsia="宋体"/>
                <w:sz w:val="20"/>
                <w:szCs w:val="20"/>
              </w:rPr>
              <w:t>厦门国家会计学院</w:t>
            </w:r>
          </w:p>
        </w:tc>
        <w:tc>
          <w:tcPr>
            <w:tcW w:w="301" w:type="pct"/>
            <w:noWrap w:val="0"/>
            <w:vAlign w:val="center"/>
          </w:tcPr>
          <w:p w14:paraId="43EA9461">
            <w:pPr>
              <w:spacing w:line="280" w:lineRule="exact"/>
              <w:jc w:val="center"/>
              <w:rPr>
                <w:rFonts w:hint="eastAsia" w:ascii="宋体" w:hAnsi="宋体" w:eastAsia="宋体"/>
                <w:sz w:val="20"/>
                <w:szCs w:val="21"/>
              </w:rPr>
            </w:pPr>
            <w:r>
              <w:rPr>
                <w:rFonts w:hint="eastAsia" w:ascii="宋体" w:hAnsi="宋体" w:eastAsia="宋体"/>
                <w:sz w:val="20"/>
                <w:szCs w:val="20"/>
              </w:rPr>
              <w:t>3</w:t>
            </w:r>
          </w:p>
        </w:tc>
        <w:tc>
          <w:tcPr>
            <w:tcW w:w="447" w:type="pct"/>
            <w:noWrap w:val="0"/>
            <w:vAlign w:val="center"/>
          </w:tcPr>
          <w:p w14:paraId="296D9AB9">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7E013EBD">
            <w:pPr>
              <w:spacing w:line="280" w:lineRule="exact"/>
              <w:jc w:val="center"/>
              <w:rPr>
                <w:rFonts w:hint="eastAsia" w:ascii="宋体" w:hAnsi="宋体" w:eastAsia="宋体"/>
                <w:sz w:val="20"/>
                <w:szCs w:val="21"/>
              </w:rPr>
            </w:pPr>
            <w:r>
              <w:rPr>
                <w:rFonts w:hint="eastAsia" w:ascii="宋体" w:hAnsi="宋体" w:eastAsia="宋体"/>
                <w:sz w:val="20"/>
                <w:szCs w:val="20"/>
              </w:rPr>
              <w:t>6月18-20日</w:t>
            </w:r>
          </w:p>
        </w:tc>
      </w:tr>
      <w:tr w14:paraId="01FE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301" w:type="pct"/>
            <w:noWrap w:val="0"/>
            <w:vAlign w:val="center"/>
          </w:tcPr>
          <w:p w14:paraId="291D7C24">
            <w:pPr>
              <w:spacing w:line="260" w:lineRule="exact"/>
              <w:jc w:val="center"/>
              <w:rPr>
                <w:rFonts w:hint="eastAsia" w:ascii="宋体" w:hAnsi="宋体" w:eastAsia="宋体"/>
                <w:sz w:val="20"/>
                <w:szCs w:val="20"/>
              </w:rPr>
            </w:pPr>
            <w:r>
              <w:rPr>
                <w:rFonts w:hint="eastAsia" w:ascii="宋体" w:hAnsi="宋体" w:eastAsia="宋体"/>
                <w:sz w:val="20"/>
                <w:szCs w:val="20"/>
              </w:rPr>
              <w:t>7</w:t>
            </w:r>
          </w:p>
        </w:tc>
        <w:tc>
          <w:tcPr>
            <w:tcW w:w="687" w:type="pct"/>
            <w:noWrap w:val="0"/>
            <w:vAlign w:val="center"/>
          </w:tcPr>
          <w:p w14:paraId="209ACE2F">
            <w:pPr>
              <w:spacing w:line="280" w:lineRule="exact"/>
              <w:jc w:val="left"/>
              <w:rPr>
                <w:rFonts w:hint="eastAsia" w:ascii="宋体" w:hAnsi="宋体" w:eastAsia="宋体"/>
                <w:sz w:val="20"/>
                <w:szCs w:val="21"/>
              </w:rPr>
            </w:pPr>
            <w:r>
              <w:rPr>
                <w:rFonts w:hint="eastAsia" w:ascii="宋体" w:hAnsi="宋体" w:eastAsia="宋体"/>
                <w:sz w:val="20"/>
                <w:szCs w:val="21"/>
              </w:rPr>
              <w:t>企业破产重整与涉执财产评估培训班</w:t>
            </w:r>
          </w:p>
        </w:tc>
        <w:tc>
          <w:tcPr>
            <w:tcW w:w="1513" w:type="pct"/>
            <w:noWrap w:val="0"/>
            <w:vAlign w:val="center"/>
          </w:tcPr>
          <w:p w14:paraId="122348FA">
            <w:pPr>
              <w:adjustRightInd w:val="0"/>
              <w:snapToGrid w:val="0"/>
              <w:rPr>
                <w:rFonts w:hint="eastAsia" w:ascii="宋体" w:hAnsi="宋体" w:eastAsia="宋体"/>
                <w:sz w:val="20"/>
                <w:szCs w:val="21"/>
              </w:rPr>
            </w:pPr>
            <w:r>
              <w:rPr>
                <w:rFonts w:hint="eastAsia" w:ascii="宋体" w:hAnsi="宋体" w:eastAsia="宋体"/>
                <w:sz w:val="20"/>
                <w:szCs w:val="21"/>
              </w:rPr>
              <w:t>1.企业破产原因与重整价值</w:t>
            </w:r>
          </w:p>
          <w:p w14:paraId="391A61E2">
            <w:pPr>
              <w:adjustRightInd w:val="0"/>
              <w:snapToGrid w:val="0"/>
              <w:rPr>
                <w:rFonts w:hint="eastAsia" w:ascii="宋体" w:hAnsi="宋体" w:eastAsia="宋体"/>
                <w:sz w:val="20"/>
                <w:szCs w:val="21"/>
              </w:rPr>
            </w:pPr>
            <w:r>
              <w:rPr>
                <w:rFonts w:hint="eastAsia" w:ascii="宋体" w:hAnsi="宋体" w:eastAsia="宋体"/>
                <w:sz w:val="20"/>
                <w:szCs w:val="21"/>
              </w:rPr>
              <w:t>2.破产重整的模式与资产处置</w:t>
            </w:r>
          </w:p>
          <w:p w14:paraId="7C9522E7">
            <w:pPr>
              <w:adjustRightInd w:val="0"/>
              <w:snapToGrid w:val="0"/>
              <w:rPr>
                <w:rFonts w:hint="eastAsia" w:ascii="宋体" w:hAnsi="宋体" w:eastAsia="宋体"/>
                <w:sz w:val="20"/>
                <w:szCs w:val="21"/>
              </w:rPr>
            </w:pPr>
            <w:r>
              <w:rPr>
                <w:rFonts w:hint="eastAsia" w:ascii="宋体" w:hAnsi="宋体" w:eastAsia="宋体"/>
                <w:sz w:val="20"/>
                <w:szCs w:val="21"/>
              </w:rPr>
              <w:t>3.破产重整资产评估典型案例分析与讨论</w:t>
            </w:r>
          </w:p>
          <w:p w14:paraId="321CC882">
            <w:pPr>
              <w:adjustRightInd w:val="0"/>
              <w:snapToGrid w:val="0"/>
              <w:rPr>
                <w:rFonts w:hint="eastAsia" w:ascii="宋体" w:hAnsi="宋体" w:eastAsia="宋体"/>
                <w:sz w:val="20"/>
                <w:szCs w:val="21"/>
              </w:rPr>
            </w:pPr>
            <w:r>
              <w:rPr>
                <w:rFonts w:hint="eastAsia" w:ascii="宋体" w:hAnsi="宋体" w:eastAsia="宋体"/>
                <w:sz w:val="20"/>
                <w:szCs w:val="21"/>
              </w:rPr>
              <w:t>4.破产审计与评估师的配合</w:t>
            </w:r>
          </w:p>
          <w:p w14:paraId="12226405">
            <w:pPr>
              <w:adjustRightInd w:val="0"/>
              <w:snapToGrid w:val="0"/>
              <w:rPr>
                <w:rFonts w:hint="eastAsia" w:ascii="宋体" w:hAnsi="宋体" w:eastAsia="宋体"/>
                <w:sz w:val="20"/>
                <w:szCs w:val="21"/>
              </w:rPr>
            </w:pPr>
            <w:r>
              <w:rPr>
                <w:rFonts w:hint="eastAsia" w:ascii="宋体" w:hAnsi="宋体" w:eastAsia="宋体"/>
                <w:sz w:val="20"/>
                <w:szCs w:val="21"/>
              </w:rPr>
              <w:t>5.人民法院委托评估及专业技术评审有关问题讲解</w:t>
            </w:r>
          </w:p>
        </w:tc>
        <w:tc>
          <w:tcPr>
            <w:tcW w:w="757" w:type="pct"/>
            <w:noWrap w:val="0"/>
            <w:vAlign w:val="center"/>
          </w:tcPr>
          <w:p w14:paraId="48A74DBE">
            <w:pPr>
              <w:spacing w:line="260" w:lineRule="exact"/>
              <w:jc w:val="left"/>
              <w:rPr>
                <w:rFonts w:hint="eastAsia" w:ascii="宋体" w:hAnsi="宋体" w:eastAsia="宋体"/>
                <w:sz w:val="20"/>
                <w:szCs w:val="20"/>
              </w:rPr>
            </w:pPr>
            <w:r>
              <w:rPr>
                <w:rFonts w:hint="eastAsia" w:ascii="宋体" w:hAnsi="宋体" w:eastAsia="宋体"/>
                <w:sz w:val="20"/>
                <w:szCs w:val="20"/>
              </w:rPr>
              <w:t>资产评估师</w:t>
            </w:r>
          </w:p>
        </w:tc>
        <w:tc>
          <w:tcPr>
            <w:tcW w:w="443" w:type="pct"/>
            <w:noWrap w:val="0"/>
            <w:vAlign w:val="center"/>
          </w:tcPr>
          <w:p w14:paraId="1A4097C7">
            <w:pPr>
              <w:spacing w:line="280" w:lineRule="exact"/>
              <w:jc w:val="center"/>
              <w:rPr>
                <w:rFonts w:hint="eastAsia" w:ascii="宋体" w:hAnsi="宋体" w:eastAsia="宋体"/>
                <w:sz w:val="20"/>
                <w:szCs w:val="20"/>
              </w:rPr>
            </w:pPr>
            <w:r>
              <w:rPr>
                <w:rFonts w:hint="eastAsia" w:ascii="宋体" w:hAnsi="宋体" w:eastAsia="宋体"/>
                <w:sz w:val="20"/>
                <w:szCs w:val="20"/>
              </w:rPr>
              <w:t>北京国家会计学院</w:t>
            </w:r>
          </w:p>
        </w:tc>
        <w:tc>
          <w:tcPr>
            <w:tcW w:w="301" w:type="pct"/>
            <w:noWrap w:val="0"/>
            <w:vAlign w:val="center"/>
          </w:tcPr>
          <w:p w14:paraId="2E0D7122">
            <w:pPr>
              <w:spacing w:line="280" w:lineRule="exact"/>
              <w:jc w:val="center"/>
              <w:rPr>
                <w:rFonts w:hint="eastAsia" w:ascii="宋体" w:hAnsi="宋体" w:eastAsia="宋体"/>
                <w:sz w:val="20"/>
                <w:szCs w:val="21"/>
              </w:rPr>
            </w:pPr>
            <w:r>
              <w:rPr>
                <w:rFonts w:hint="eastAsia" w:ascii="宋体" w:hAnsi="宋体" w:eastAsia="宋体"/>
                <w:sz w:val="20"/>
                <w:szCs w:val="20"/>
              </w:rPr>
              <w:t>3</w:t>
            </w:r>
          </w:p>
        </w:tc>
        <w:tc>
          <w:tcPr>
            <w:tcW w:w="447" w:type="pct"/>
            <w:noWrap w:val="0"/>
            <w:vAlign w:val="center"/>
          </w:tcPr>
          <w:p w14:paraId="5A582065">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6356EE8D">
            <w:pPr>
              <w:spacing w:line="280" w:lineRule="exact"/>
              <w:ind w:firstLine="0" w:firstLineChars="0"/>
              <w:jc w:val="center"/>
              <w:rPr>
                <w:rFonts w:hint="eastAsia" w:ascii="宋体" w:hAnsi="宋体" w:eastAsia="宋体"/>
                <w:sz w:val="20"/>
                <w:szCs w:val="21"/>
              </w:rPr>
            </w:pPr>
            <w:r>
              <w:rPr>
                <w:rFonts w:hint="eastAsia" w:ascii="宋体" w:hAnsi="宋体" w:eastAsia="宋体"/>
                <w:sz w:val="20"/>
                <w:szCs w:val="21"/>
              </w:rPr>
              <w:t>7月1-3日</w:t>
            </w:r>
          </w:p>
        </w:tc>
      </w:tr>
      <w:tr w14:paraId="45C7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trPr>
        <w:tc>
          <w:tcPr>
            <w:tcW w:w="301" w:type="pct"/>
            <w:noWrap w:val="0"/>
            <w:vAlign w:val="center"/>
          </w:tcPr>
          <w:p w14:paraId="299A452F">
            <w:pPr>
              <w:spacing w:line="260" w:lineRule="exact"/>
              <w:jc w:val="center"/>
              <w:rPr>
                <w:rFonts w:hint="eastAsia" w:ascii="宋体" w:hAnsi="宋体" w:eastAsia="宋体"/>
                <w:sz w:val="20"/>
                <w:szCs w:val="20"/>
              </w:rPr>
            </w:pPr>
            <w:r>
              <w:rPr>
                <w:rFonts w:hint="eastAsia" w:ascii="宋体" w:hAnsi="宋体" w:eastAsia="宋体"/>
                <w:sz w:val="20"/>
                <w:szCs w:val="20"/>
              </w:rPr>
              <w:t>8</w:t>
            </w:r>
          </w:p>
        </w:tc>
        <w:tc>
          <w:tcPr>
            <w:tcW w:w="687" w:type="pct"/>
            <w:noWrap w:val="0"/>
            <w:vAlign w:val="center"/>
          </w:tcPr>
          <w:p w14:paraId="45E5629C">
            <w:pPr>
              <w:spacing w:line="280" w:lineRule="exact"/>
              <w:jc w:val="left"/>
              <w:rPr>
                <w:rFonts w:hint="eastAsia" w:ascii="宋体" w:hAnsi="宋体" w:eastAsia="宋体"/>
                <w:sz w:val="20"/>
                <w:szCs w:val="21"/>
              </w:rPr>
            </w:pPr>
            <w:r>
              <w:rPr>
                <w:rFonts w:hint="eastAsia" w:ascii="宋体" w:hAnsi="宋体" w:eastAsia="宋体"/>
                <w:sz w:val="20"/>
                <w:szCs w:val="21"/>
              </w:rPr>
              <w:t>数据资产评估培训班</w:t>
            </w:r>
          </w:p>
        </w:tc>
        <w:tc>
          <w:tcPr>
            <w:tcW w:w="1513" w:type="pct"/>
            <w:noWrap w:val="0"/>
            <w:vAlign w:val="center"/>
          </w:tcPr>
          <w:p w14:paraId="3574575E">
            <w:pPr>
              <w:adjustRightInd w:val="0"/>
              <w:snapToGrid w:val="0"/>
              <w:rPr>
                <w:rFonts w:hint="eastAsia" w:ascii="宋体" w:hAnsi="宋体" w:eastAsia="宋体"/>
                <w:sz w:val="20"/>
                <w:szCs w:val="21"/>
              </w:rPr>
            </w:pPr>
            <w:r>
              <w:rPr>
                <w:rFonts w:hint="eastAsia" w:ascii="宋体" w:hAnsi="宋体" w:eastAsia="宋体"/>
                <w:sz w:val="20"/>
                <w:szCs w:val="21"/>
              </w:rPr>
              <w:t>1.《关于加强数据资产管理的指导意见》解读</w:t>
            </w:r>
          </w:p>
          <w:p w14:paraId="04D25149">
            <w:pPr>
              <w:adjustRightInd w:val="0"/>
              <w:snapToGrid w:val="0"/>
              <w:rPr>
                <w:rFonts w:hint="eastAsia" w:ascii="宋体" w:hAnsi="宋体" w:eastAsia="宋体"/>
                <w:sz w:val="20"/>
                <w:szCs w:val="21"/>
              </w:rPr>
            </w:pPr>
            <w:r>
              <w:rPr>
                <w:rFonts w:hint="eastAsia" w:ascii="宋体" w:hAnsi="宋体" w:eastAsia="宋体"/>
                <w:sz w:val="20"/>
                <w:szCs w:val="21"/>
              </w:rPr>
              <w:t>2.数据资产法律问题分析</w:t>
            </w:r>
          </w:p>
          <w:p w14:paraId="56B5017C">
            <w:pPr>
              <w:adjustRightInd w:val="0"/>
              <w:snapToGrid w:val="0"/>
              <w:rPr>
                <w:rFonts w:hint="eastAsia" w:ascii="宋体" w:hAnsi="宋体" w:eastAsia="宋体"/>
                <w:sz w:val="20"/>
                <w:szCs w:val="21"/>
              </w:rPr>
            </w:pPr>
            <w:r>
              <w:rPr>
                <w:rFonts w:hint="eastAsia" w:ascii="宋体" w:hAnsi="宋体" w:eastAsia="宋体"/>
                <w:sz w:val="20"/>
                <w:szCs w:val="21"/>
              </w:rPr>
              <w:t>3.大数据与大模型</w:t>
            </w:r>
          </w:p>
          <w:p w14:paraId="7BD74836">
            <w:pPr>
              <w:adjustRightInd w:val="0"/>
              <w:snapToGrid w:val="0"/>
              <w:rPr>
                <w:rFonts w:hint="eastAsia" w:ascii="宋体" w:hAnsi="宋体" w:eastAsia="宋体"/>
                <w:sz w:val="20"/>
                <w:szCs w:val="21"/>
              </w:rPr>
            </w:pPr>
            <w:r>
              <w:rPr>
                <w:rFonts w:hint="eastAsia" w:ascii="宋体" w:hAnsi="宋体" w:eastAsia="宋体"/>
                <w:sz w:val="20"/>
                <w:szCs w:val="21"/>
              </w:rPr>
              <w:t>4.数据资产的价值创造与价值评估</w:t>
            </w:r>
          </w:p>
          <w:p w14:paraId="2BF3B4D2">
            <w:pPr>
              <w:adjustRightInd w:val="0"/>
              <w:snapToGrid w:val="0"/>
              <w:rPr>
                <w:rFonts w:hint="eastAsia" w:ascii="宋体" w:hAnsi="宋体" w:eastAsia="宋体"/>
                <w:sz w:val="20"/>
                <w:szCs w:val="21"/>
              </w:rPr>
            </w:pPr>
            <w:r>
              <w:rPr>
                <w:rFonts w:hint="eastAsia" w:ascii="宋体" w:hAnsi="宋体" w:eastAsia="宋体"/>
                <w:sz w:val="20"/>
                <w:szCs w:val="21"/>
              </w:rPr>
              <w:t>5.数据要素开发利用的主要路径和策略</w:t>
            </w:r>
          </w:p>
          <w:p w14:paraId="529447CC">
            <w:pPr>
              <w:adjustRightInd w:val="0"/>
              <w:snapToGrid w:val="0"/>
              <w:rPr>
                <w:rFonts w:hint="eastAsia" w:ascii="宋体" w:hAnsi="宋体" w:eastAsia="宋体"/>
                <w:sz w:val="20"/>
                <w:szCs w:val="21"/>
              </w:rPr>
            </w:pPr>
            <w:r>
              <w:rPr>
                <w:rFonts w:hint="eastAsia" w:ascii="宋体" w:hAnsi="宋体" w:eastAsia="宋体"/>
                <w:sz w:val="20"/>
                <w:szCs w:val="21"/>
              </w:rPr>
              <w:t>6.《数据资产评估指导意见》解读</w:t>
            </w:r>
          </w:p>
        </w:tc>
        <w:tc>
          <w:tcPr>
            <w:tcW w:w="757" w:type="pct"/>
            <w:noWrap w:val="0"/>
            <w:vAlign w:val="center"/>
          </w:tcPr>
          <w:p w14:paraId="7058049A">
            <w:pPr>
              <w:spacing w:line="260" w:lineRule="exact"/>
              <w:jc w:val="left"/>
              <w:rPr>
                <w:rFonts w:hint="eastAsia" w:ascii="宋体" w:hAnsi="宋体" w:eastAsia="宋体"/>
                <w:sz w:val="20"/>
                <w:szCs w:val="20"/>
              </w:rPr>
            </w:pPr>
            <w:r>
              <w:rPr>
                <w:rFonts w:hint="eastAsia" w:ascii="宋体" w:hAnsi="宋体" w:eastAsia="宋体"/>
                <w:sz w:val="20"/>
                <w:szCs w:val="20"/>
              </w:rPr>
              <w:t>资产评估师</w:t>
            </w:r>
          </w:p>
        </w:tc>
        <w:tc>
          <w:tcPr>
            <w:tcW w:w="443" w:type="pct"/>
            <w:noWrap w:val="0"/>
            <w:vAlign w:val="center"/>
          </w:tcPr>
          <w:p w14:paraId="5F1A948C">
            <w:pPr>
              <w:spacing w:line="280" w:lineRule="exact"/>
              <w:jc w:val="center"/>
              <w:rPr>
                <w:rFonts w:hint="eastAsia" w:ascii="宋体" w:hAnsi="宋体" w:eastAsia="宋体"/>
                <w:sz w:val="20"/>
                <w:szCs w:val="20"/>
              </w:rPr>
            </w:pPr>
            <w:r>
              <w:rPr>
                <w:rFonts w:hint="eastAsia" w:ascii="宋体" w:hAnsi="宋体" w:eastAsia="宋体"/>
                <w:sz w:val="20"/>
                <w:szCs w:val="20"/>
              </w:rPr>
              <w:t>厦门国家会计学院</w:t>
            </w:r>
          </w:p>
        </w:tc>
        <w:tc>
          <w:tcPr>
            <w:tcW w:w="301" w:type="pct"/>
            <w:noWrap w:val="0"/>
            <w:vAlign w:val="center"/>
          </w:tcPr>
          <w:p w14:paraId="0B53419A">
            <w:pPr>
              <w:spacing w:line="280" w:lineRule="exact"/>
              <w:jc w:val="center"/>
              <w:rPr>
                <w:rFonts w:hint="eastAsia" w:ascii="宋体" w:hAnsi="宋体" w:eastAsia="宋体"/>
                <w:sz w:val="20"/>
                <w:szCs w:val="21"/>
              </w:rPr>
            </w:pPr>
            <w:r>
              <w:rPr>
                <w:rFonts w:hint="eastAsia" w:ascii="宋体" w:hAnsi="宋体" w:eastAsia="宋体"/>
                <w:sz w:val="20"/>
                <w:szCs w:val="21"/>
              </w:rPr>
              <w:t>3</w:t>
            </w:r>
          </w:p>
        </w:tc>
        <w:tc>
          <w:tcPr>
            <w:tcW w:w="447" w:type="pct"/>
            <w:noWrap w:val="0"/>
            <w:vAlign w:val="center"/>
          </w:tcPr>
          <w:p w14:paraId="64FC2BD7">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343B62FC">
            <w:pPr>
              <w:spacing w:line="280" w:lineRule="exact"/>
              <w:jc w:val="center"/>
              <w:rPr>
                <w:rFonts w:hint="eastAsia" w:ascii="宋体" w:hAnsi="宋体" w:eastAsia="宋体"/>
                <w:sz w:val="20"/>
                <w:szCs w:val="21"/>
              </w:rPr>
            </w:pPr>
            <w:r>
              <w:rPr>
                <w:rFonts w:hint="eastAsia" w:ascii="宋体" w:hAnsi="宋体" w:eastAsia="宋体"/>
                <w:sz w:val="20"/>
                <w:szCs w:val="21"/>
              </w:rPr>
              <w:t>7月9-11日</w:t>
            </w:r>
          </w:p>
        </w:tc>
      </w:tr>
      <w:tr w14:paraId="70EB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1" w:type="pct"/>
            <w:noWrap w:val="0"/>
            <w:vAlign w:val="center"/>
          </w:tcPr>
          <w:p w14:paraId="682BBBFD">
            <w:pPr>
              <w:jc w:val="center"/>
              <w:rPr>
                <w:rFonts w:hint="eastAsia" w:ascii="宋体" w:hAnsi="宋体"/>
                <w:b/>
                <w:sz w:val="24"/>
                <w:szCs w:val="24"/>
              </w:rPr>
            </w:pPr>
            <w:r>
              <w:rPr>
                <w:rFonts w:hint="eastAsia" w:ascii="宋体" w:hAnsi="宋体"/>
                <w:b/>
                <w:sz w:val="24"/>
                <w:szCs w:val="24"/>
              </w:rPr>
              <w:t>序号</w:t>
            </w:r>
          </w:p>
        </w:tc>
        <w:tc>
          <w:tcPr>
            <w:tcW w:w="687" w:type="pct"/>
            <w:noWrap w:val="0"/>
            <w:vAlign w:val="center"/>
          </w:tcPr>
          <w:p w14:paraId="52964B3F">
            <w:pPr>
              <w:jc w:val="center"/>
              <w:rPr>
                <w:rFonts w:hint="eastAsia" w:ascii="宋体" w:hAnsi="宋体"/>
                <w:b/>
                <w:sz w:val="24"/>
                <w:szCs w:val="24"/>
              </w:rPr>
            </w:pPr>
            <w:r>
              <w:rPr>
                <w:rFonts w:hint="eastAsia" w:ascii="宋体" w:hAnsi="宋体"/>
                <w:b/>
                <w:sz w:val="24"/>
                <w:szCs w:val="24"/>
              </w:rPr>
              <w:t>培训班名称</w:t>
            </w:r>
          </w:p>
        </w:tc>
        <w:tc>
          <w:tcPr>
            <w:tcW w:w="1513" w:type="pct"/>
            <w:noWrap w:val="0"/>
            <w:vAlign w:val="center"/>
          </w:tcPr>
          <w:p w14:paraId="63466222">
            <w:pPr>
              <w:jc w:val="center"/>
              <w:rPr>
                <w:rFonts w:hint="eastAsia" w:ascii="宋体" w:hAnsi="宋体"/>
                <w:b/>
                <w:sz w:val="24"/>
                <w:szCs w:val="24"/>
              </w:rPr>
            </w:pPr>
            <w:r>
              <w:rPr>
                <w:rFonts w:hint="eastAsia" w:ascii="宋体" w:hAnsi="宋体"/>
                <w:b/>
                <w:sz w:val="24"/>
                <w:szCs w:val="24"/>
              </w:rPr>
              <w:t>培训内容</w:t>
            </w:r>
          </w:p>
        </w:tc>
        <w:tc>
          <w:tcPr>
            <w:tcW w:w="757" w:type="pct"/>
            <w:noWrap w:val="0"/>
            <w:vAlign w:val="center"/>
          </w:tcPr>
          <w:p w14:paraId="33D02E9B">
            <w:pPr>
              <w:jc w:val="center"/>
              <w:rPr>
                <w:rFonts w:hint="eastAsia" w:ascii="宋体" w:hAnsi="宋体"/>
                <w:b/>
                <w:sz w:val="24"/>
                <w:szCs w:val="24"/>
              </w:rPr>
            </w:pPr>
            <w:r>
              <w:rPr>
                <w:rFonts w:hint="eastAsia" w:ascii="宋体" w:hAnsi="宋体"/>
                <w:b/>
                <w:sz w:val="24"/>
                <w:szCs w:val="24"/>
              </w:rPr>
              <w:t>培训对象</w:t>
            </w:r>
          </w:p>
        </w:tc>
        <w:tc>
          <w:tcPr>
            <w:tcW w:w="443" w:type="pct"/>
            <w:noWrap w:val="0"/>
            <w:vAlign w:val="center"/>
          </w:tcPr>
          <w:p w14:paraId="761818B6">
            <w:pPr>
              <w:jc w:val="center"/>
              <w:rPr>
                <w:rFonts w:hint="eastAsia" w:ascii="宋体" w:hAnsi="宋体"/>
                <w:b/>
                <w:sz w:val="24"/>
                <w:szCs w:val="24"/>
              </w:rPr>
            </w:pPr>
            <w:r>
              <w:rPr>
                <w:rFonts w:hint="eastAsia" w:ascii="宋体" w:hAnsi="宋体"/>
                <w:b/>
                <w:sz w:val="24"/>
                <w:szCs w:val="24"/>
              </w:rPr>
              <w:t>地点</w:t>
            </w:r>
          </w:p>
        </w:tc>
        <w:tc>
          <w:tcPr>
            <w:tcW w:w="301" w:type="pct"/>
            <w:noWrap w:val="0"/>
            <w:vAlign w:val="center"/>
          </w:tcPr>
          <w:p w14:paraId="14FC829F">
            <w:pPr>
              <w:jc w:val="center"/>
              <w:rPr>
                <w:rFonts w:hint="eastAsia" w:ascii="宋体" w:hAnsi="宋体"/>
                <w:b/>
                <w:sz w:val="24"/>
                <w:szCs w:val="24"/>
              </w:rPr>
            </w:pPr>
            <w:r>
              <w:rPr>
                <w:rFonts w:hint="eastAsia" w:ascii="宋体" w:hAnsi="宋体"/>
                <w:b/>
                <w:sz w:val="24"/>
                <w:szCs w:val="24"/>
              </w:rPr>
              <w:t>天数</w:t>
            </w:r>
          </w:p>
        </w:tc>
        <w:tc>
          <w:tcPr>
            <w:tcW w:w="447" w:type="pct"/>
            <w:noWrap w:val="0"/>
            <w:vAlign w:val="center"/>
          </w:tcPr>
          <w:p w14:paraId="5447C723">
            <w:pPr>
              <w:spacing w:line="320" w:lineRule="exact"/>
              <w:jc w:val="center"/>
              <w:rPr>
                <w:rFonts w:hint="eastAsia" w:ascii="宋体" w:hAnsi="宋体"/>
                <w:b/>
                <w:sz w:val="24"/>
                <w:szCs w:val="24"/>
              </w:rPr>
            </w:pPr>
            <w:r>
              <w:rPr>
                <w:rFonts w:hint="eastAsia" w:ascii="宋体" w:hAnsi="宋体"/>
                <w:b/>
                <w:sz w:val="24"/>
                <w:szCs w:val="24"/>
              </w:rPr>
              <w:t>培训</w:t>
            </w:r>
          </w:p>
          <w:p w14:paraId="44D513F0">
            <w:pPr>
              <w:spacing w:line="320" w:lineRule="exact"/>
              <w:jc w:val="center"/>
              <w:rPr>
                <w:rFonts w:hint="eastAsia" w:ascii="宋体" w:hAnsi="宋体"/>
                <w:b/>
                <w:sz w:val="24"/>
                <w:szCs w:val="24"/>
              </w:rPr>
            </w:pPr>
            <w:r>
              <w:rPr>
                <w:rFonts w:hint="eastAsia" w:ascii="宋体" w:hAnsi="宋体"/>
                <w:b/>
                <w:sz w:val="24"/>
                <w:szCs w:val="24"/>
              </w:rPr>
              <w:t>方式</w:t>
            </w:r>
          </w:p>
        </w:tc>
        <w:tc>
          <w:tcPr>
            <w:tcW w:w="548" w:type="pct"/>
            <w:noWrap w:val="0"/>
            <w:vAlign w:val="center"/>
          </w:tcPr>
          <w:p w14:paraId="6245B4B4">
            <w:pPr>
              <w:spacing w:line="320" w:lineRule="exact"/>
              <w:jc w:val="center"/>
              <w:rPr>
                <w:rFonts w:hint="eastAsia" w:ascii="宋体" w:hAnsi="宋体"/>
                <w:b/>
                <w:sz w:val="24"/>
                <w:szCs w:val="24"/>
              </w:rPr>
            </w:pPr>
            <w:r>
              <w:rPr>
                <w:rFonts w:hint="eastAsia" w:ascii="宋体" w:hAnsi="宋体"/>
                <w:b/>
                <w:sz w:val="24"/>
                <w:szCs w:val="24"/>
              </w:rPr>
              <w:t>预计培训</w:t>
            </w:r>
          </w:p>
          <w:p w14:paraId="0CDE0C77">
            <w:pPr>
              <w:spacing w:line="320" w:lineRule="exact"/>
              <w:jc w:val="center"/>
              <w:rPr>
                <w:rFonts w:hint="eastAsia" w:ascii="宋体" w:hAnsi="宋体"/>
                <w:b/>
                <w:sz w:val="24"/>
                <w:szCs w:val="24"/>
              </w:rPr>
            </w:pPr>
            <w:r>
              <w:rPr>
                <w:rFonts w:hint="eastAsia" w:ascii="宋体" w:hAnsi="宋体"/>
                <w:b/>
                <w:sz w:val="24"/>
                <w:szCs w:val="24"/>
              </w:rPr>
              <w:t>时间</w:t>
            </w:r>
          </w:p>
        </w:tc>
      </w:tr>
      <w:tr w14:paraId="00C7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trPr>
        <w:tc>
          <w:tcPr>
            <w:tcW w:w="301" w:type="pct"/>
            <w:noWrap w:val="0"/>
            <w:vAlign w:val="center"/>
          </w:tcPr>
          <w:p w14:paraId="765C507D">
            <w:pPr>
              <w:spacing w:line="260" w:lineRule="exact"/>
              <w:jc w:val="center"/>
              <w:rPr>
                <w:rFonts w:hint="eastAsia" w:ascii="宋体" w:hAnsi="宋体" w:eastAsia="宋体"/>
                <w:sz w:val="20"/>
                <w:szCs w:val="20"/>
              </w:rPr>
            </w:pPr>
            <w:r>
              <w:rPr>
                <w:rFonts w:hint="eastAsia" w:ascii="宋体" w:hAnsi="宋体" w:eastAsia="宋体"/>
                <w:sz w:val="20"/>
                <w:szCs w:val="20"/>
              </w:rPr>
              <w:t>9</w:t>
            </w:r>
          </w:p>
        </w:tc>
        <w:tc>
          <w:tcPr>
            <w:tcW w:w="687" w:type="pct"/>
            <w:noWrap w:val="0"/>
            <w:vAlign w:val="center"/>
          </w:tcPr>
          <w:p w14:paraId="43EB0A6F">
            <w:pPr>
              <w:spacing w:line="280" w:lineRule="exact"/>
              <w:jc w:val="left"/>
              <w:rPr>
                <w:rFonts w:hint="eastAsia" w:ascii="宋体" w:hAnsi="宋体" w:eastAsia="宋体"/>
                <w:sz w:val="20"/>
                <w:szCs w:val="21"/>
              </w:rPr>
            </w:pPr>
            <w:r>
              <w:rPr>
                <w:rFonts w:hint="eastAsia" w:ascii="宋体" w:hAnsi="宋体" w:eastAsia="宋体"/>
                <w:sz w:val="20"/>
                <w:szCs w:val="21"/>
              </w:rPr>
              <w:t>知识产权评估培训班</w:t>
            </w:r>
          </w:p>
        </w:tc>
        <w:tc>
          <w:tcPr>
            <w:tcW w:w="1513" w:type="pct"/>
            <w:noWrap w:val="0"/>
            <w:vAlign w:val="center"/>
          </w:tcPr>
          <w:p w14:paraId="0987606B">
            <w:pPr>
              <w:adjustRightInd w:val="0"/>
              <w:snapToGrid w:val="0"/>
              <w:rPr>
                <w:rFonts w:hint="eastAsia" w:ascii="宋体" w:hAnsi="宋体" w:eastAsia="宋体"/>
                <w:sz w:val="20"/>
                <w:szCs w:val="21"/>
              </w:rPr>
            </w:pPr>
            <w:r>
              <w:rPr>
                <w:rFonts w:hint="eastAsia" w:ascii="宋体" w:hAnsi="宋体" w:eastAsia="宋体"/>
                <w:sz w:val="20"/>
                <w:szCs w:val="21"/>
              </w:rPr>
              <w:t>1.知识产权相关法律法规解读</w:t>
            </w:r>
          </w:p>
          <w:p w14:paraId="387AE908">
            <w:pPr>
              <w:adjustRightInd w:val="0"/>
              <w:snapToGrid w:val="0"/>
              <w:rPr>
                <w:rFonts w:hint="eastAsia" w:ascii="宋体" w:hAnsi="宋体" w:eastAsia="宋体"/>
                <w:sz w:val="20"/>
                <w:szCs w:val="21"/>
              </w:rPr>
            </w:pPr>
            <w:r>
              <w:rPr>
                <w:rFonts w:hint="eastAsia" w:ascii="宋体" w:hAnsi="宋体" w:eastAsia="宋体"/>
                <w:sz w:val="20"/>
                <w:szCs w:val="21"/>
              </w:rPr>
              <w:t>2.专利权评估的重点难点问题</w:t>
            </w:r>
          </w:p>
          <w:p w14:paraId="50AECE76">
            <w:pPr>
              <w:adjustRightInd w:val="0"/>
              <w:snapToGrid w:val="0"/>
              <w:rPr>
                <w:rFonts w:hint="eastAsia" w:ascii="宋体" w:hAnsi="宋体" w:eastAsia="宋体"/>
                <w:sz w:val="20"/>
                <w:szCs w:val="21"/>
              </w:rPr>
            </w:pPr>
            <w:r>
              <w:rPr>
                <w:rFonts w:hint="eastAsia" w:ascii="宋体" w:hAnsi="宋体" w:eastAsia="宋体"/>
                <w:sz w:val="20"/>
                <w:szCs w:val="21"/>
              </w:rPr>
              <w:t>3.商标权评估的重点难点问题</w:t>
            </w:r>
          </w:p>
          <w:p w14:paraId="59821D63">
            <w:pPr>
              <w:adjustRightInd w:val="0"/>
              <w:snapToGrid w:val="0"/>
              <w:rPr>
                <w:rFonts w:hint="eastAsia" w:ascii="宋体" w:hAnsi="宋体" w:eastAsia="宋体"/>
                <w:sz w:val="20"/>
                <w:szCs w:val="21"/>
              </w:rPr>
            </w:pPr>
            <w:r>
              <w:rPr>
                <w:rFonts w:hint="eastAsia" w:ascii="宋体" w:hAnsi="宋体" w:eastAsia="宋体"/>
                <w:sz w:val="20"/>
                <w:szCs w:val="21"/>
              </w:rPr>
              <w:t>4.文化体育游戏行业评估重难点与案例分析</w:t>
            </w:r>
          </w:p>
          <w:p w14:paraId="2826143E">
            <w:pPr>
              <w:adjustRightInd w:val="0"/>
              <w:snapToGrid w:val="0"/>
              <w:rPr>
                <w:rFonts w:hint="eastAsia" w:ascii="宋体" w:hAnsi="宋体" w:eastAsia="宋体"/>
                <w:sz w:val="20"/>
                <w:szCs w:val="21"/>
              </w:rPr>
            </w:pPr>
            <w:r>
              <w:rPr>
                <w:rFonts w:hint="eastAsia" w:ascii="宋体" w:hAnsi="宋体" w:eastAsia="宋体"/>
                <w:sz w:val="20"/>
                <w:szCs w:val="21"/>
              </w:rPr>
              <w:t>5.科技成果转化价值评估重点难点问题</w:t>
            </w:r>
          </w:p>
          <w:p w14:paraId="321A69F3">
            <w:pPr>
              <w:adjustRightInd w:val="0"/>
              <w:snapToGrid w:val="0"/>
              <w:rPr>
                <w:rFonts w:hint="eastAsia" w:ascii="宋体" w:hAnsi="宋体" w:eastAsia="宋体"/>
                <w:sz w:val="20"/>
                <w:szCs w:val="21"/>
              </w:rPr>
            </w:pPr>
            <w:r>
              <w:rPr>
                <w:rFonts w:hint="eastAsia" w:ascii="宋体" w:hAnsi="宋体" w:eastAsia="宋体"/>
                <w:sz w:val="20"/>
                <w:szCs w:val="21"/>
              </w:rPr>
              <w:t>6.知识产权证券化评估重点难点问题</w:t>
            </w:r>
          </w:p>
        </w:tc>
        <w:tc>
          <w:tcPr>
            <w:tcW w:w="757" w:type="pct"/>
            <w:noWrap w:val="0"/>
            <w:vAlign w:val="center"/>
          </w:tcPr>
          <w:p w14:paraId="16F926E0">
            <w:pPr>
              <w:spacing w:line="260" w:lineRule="exact"/>
              <w:jc w:val="left"/>
              <w:rPr>
                <w:rFonts w:hint="eastAsia" w:ascii="宋体" w:hAnsi="宋体" w:eastAsia="宋体"/>
                <w:sz w:val="20"/>
                <w:szCs w:val="20"/>
              </w:rPr>
            </w:pPr>
            <w:r>
              <w:rPr>
                <w:rFonts w:hint="eastAsia" w:ascii="宋体" w:hAnsi="宋体" w:eastAsia="宋体"/>
                <w:sz w:val="20"/>
                <w:szCs w:val="20"/>
              </w:rPr>
              <w:t>执业会员</w:t>
            </w:r>
          </w:p>
        </w:tc>
        <w:tc>
          <w:tcPr>
            <w:tcW w:w="443" w:type="pct"/>
            <w:noWrap w:val="0"/>
            <w:vAlign w:val="center"/>
          </w:tcPr>
          <w:p w14:paraId="7E2E5CB0">
            <w:pPr>
              <w:spacing w:line="280" w:lineRule="exact"/>
              <w:jc w:val="center"/>
              <w:rPr>
                <w:rFonts w:hint="eastAsia" w:ascii="宋体" w:hAnsi="宋体" w:eastAsia="宋体"/>
                <w:sz w:val="20"/>
                <w:szCs w:val="20"/>
              </w:rPr>
            </w:pPr>
            <w:r>
              <w:rPr>
                <w:rFonts w:hint="eastAsia" w:ascii="宋体" w:hAnsi="宋体" w:eastAsia="宋体"/>
                <w:sz w:val="20"/>
                <w:szCs w:val="20"/>
              </w:rPr>
              <w:t>北京国家会计学院</w:t>
            </w:r>
          </w:p>
        </w:tc>
        <w:tc>
          <w:tcPr>
            <w:tcW w:w="301" w:type="pct"/>
            <w:noWrap w:val="0"/>
            <w:vAlign w:val="center"/>
          </w:tcPr>
          <w:p w14:paraId="5C80ED19">
            <w:pPr>
              <w:spacing w:line="280" w:lineRule="exact"/>
              <w:jc w:val="center"/>
              <w:rPr>
                <w:rFonts w:hint="eastAsia" w:ascii="宋体" w:hAnsi="宋体" w:eastAsia="宋体"/>
                <w:sz w:val="20"/>
                <w:szCs w:val="21"/>
              </w:rPr>
            </w:pPr>
            <w:r>
              <w:rPr>
                <w:rFonts w:hint="eastAsia" w:ascii="宋体" w:hAnsi="宋体" w:eastAsia="宋体"/>
                <w:sz w:val="20"/>
                <w:szCs w:val="21"/>
              </w:rPr>
              <w:t>3</w:t>
            </w:r>
          </w:p>
        </w:tc>
        <w:tc>
          <w:tcPr>
            <w:tcW w:w="447" w:type="pct"/>
            <w:noWrap w:val="0"/>
            <w:vAlign w:val="center"/>
          </w:tcPr>
          <w:p w14:paraId="62626242">
            <w:pPr>
              <w:spacing w:line="280" w:lineRule="exact"/>
              <w:jc w:val="center"/>
              <w:rPr>
                <w:rFonts w:hint="eastAsia" w:ascii="宋体" w:hAnsi="宋体" w:eastAsia="宋体"/>
                <w:sz w:val="20"/>
                <w:szCs w:val="21"/>
              </w:rPr>
            </w:pPr>
            <w:r>
              <w:rPr>
                <w:rFonts w:hint="eastAsia" w:ascii="宋体" w:hAnsi="宋体" w:eastAsia="宋体"/>
                <w:sz w:val="20"/>
                <w:szCs w:val="21"/>
              </w:rPr>
              <w:t>网络直播</w:t>
            </w:r>
          </w:p>
        </w:tc>
        <w:tc>
          <w:tcPr>
            <w:tcW w:w="548" w:type="pct"/>
            <w:noWrap w:val="0"/>
            <w:vAlign w:val="center"/>
          </w:tcPr>
          <w:p w14:paraId="008E0EB0">
            <w:pPr>
              <w:spacing w:line="280" w:lineRule="exact"/>
              <w:jc w:val="center"/>
              <w:rPr>
                <w:rFonts w:hint="eastAsia" w:ascii="宋体" w:hAnsi="宋体" w:eastAsia="宋体"/>
                <w:sz w:val="20"/>
                <w:szCs w:val="21"/>
              </w:rPr>
            </w:pPr>
            <w:r>
              <w:rPr>
                <w:rFonts w:hint="eastAsia" w:ascii="宋体" w:hAnsi="宋体" w:eastAsia="宋体"/>
                <w:sz w:val="20"/>
                <w:szCs w:val="21"/>
              </w:rPr>
              <w:t>8月4-6日</w:t>
            </w:r>
          </w:p>
        </w:tc>
      </w:tr>
      <w:tr w14:paraId="538E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01" w:type="pct"/>
            <w:noWrap w:val="0"/>
            <w:vAlign w:val="center"/>
          </w:tcPr>
          <w:p w14:paraId="6EF71D5B">
            <w:pPr>
              <w:spacing w:line="260" w:lineRule="exact"/>
              <w:jc w:val="center"/>
              <w:rPr>
                <w:rFonts w:hint="eastAsia" w:ascii="宋体" w:hAnsi="宋体" w:eastAsia="宋体"/>
                <w:sz w:val="20"/>
                <w:szCs w:val="20"/>
              </w:rPr>
            </w:pPr>
            <w:r>
              <w:rPr>
                <w:rFonts w:hint="eastAsia" w:ascii="宋体" w:hAnsi="宋体" w:eastAsia="宋体"/>
                <w:sz w:val="20"/>
                <w:szCs w:val="20"/>
              </w:rPr>
              <w:t>10</w:t>
            </w:r>
          </w:p>
        </w:tc>
        <w:tc>
          <w:tcPr>
            <w:tcW w:w="687" w:type="pct"/>
            <w:noWrap w:val="0"/>
            <w:vAlign w:val="center"/>
          </w:tcPr>
          <w:p w14:paraId="6DF74A81">
            <w:pPr>
              <w:spacing w:line="280" w:lineRule="exact"/>
              <w:jc w:val="left"/>
              <w:rPr>
                <w:rFonts w:hint="eastAsia" w:ascii="宋体" w:hAnsi="宋体" w:eastAsia="宋体"/>
                <w:sz w:val="20"/>
                <w:szCs w:val="21"/>
              </w:rPr>
            </w:pPr>
            <w:r>
              <w:rPr>
                <w:rFonts w:hint="eastAsia" w:ascii="宋体" w:hAnsi="宋体" w:eastAsia="宋体"/>
                <w:sz w:val="20"/>
                <w:szCs w:val="21"/>
              </w:rPr>
              <w:t>西南地区（广西）业务骨干培训班</w:t>
            </w:r>
          </w:p>
        </w:tc>
        <w:tc>
          <w:tcPr>
            <w:tcW w:w="1513" w:type="pct"/>
            <w:noWrap w:val="0"/>
            <w:vAlign w:val="center"/>
          </w:tcPr>
          <w:p w14:paraId="459C6185">
            <w:pPr>
              <w:adjustRightInd w:val="0"/>
              <w:snapToGrid w:val="0"/>
              <w:rPr>
                <w:rFonts w:hint="eastAsia" w:ascii="宋体" w:hAnsi="宋体" w:eastAsia="宋体"/>
                <w:sz w:val="20"/>
                <w:szCs w:val="21"/>
              </w:rPr>
            </w:pPr>
            <w:r>
              <w:rPr>
                <w:rFonts w:hint="eastAsia" w:ascii="宋体" w:hAnsi="宋体" w:eastAsia="宋体"/>
                <w:sz w:val="20"/>
                <w:szCs w:val="21"/>
              </w:rPr>
              <w:t>1.国有资产评估报告审核实务</w:t>
            </w:r>
          </w:p>
          <w:p w14:paraId="4EE07656">
            <w:pPr>
              <w:adjustRightInd w:val="0"/>
              <w:snapToGrid w:val="0"/>
              <w:rPr>
                <w:rFonts w:hint="eastAsia" w:ascii="宋体" w:hAnsi="宋体" w:eastAsia="宋体"/>
                <w:sz w:val="20"/>
                <w:szCs w:val="21"/>
              </w:rPr>
            </w:pPr>
            <w:r>
              <w:rPr>
                <w:rFonts w:hint="eastAsia" w:ascii="宋体" w:hAnsi="宋体" w:eastAsia="宋体"/>
                <w:sz w:val="20"/>
                <w:szCs w:val="21"/>
              </w:rPr>
              <w:t>2.评估相关法律法规解读与评估风险控制</w:t>
            </w:r>
          </w:p>
          <w:p w14:paraId="269370E7">
            <w:pPr>
              <w:adjustRightInd w:val="0"/>
              <w:snapToGrid w:val="0"/>
              <w:rPr>
                <w:rFonts w:hint="eastAsia" w:ascii="宋体" w:hAnsi="宋体" w:eastAsia="宋体"/>
                <w:sz w:val="20"/>
                <w:szCs w:val="21"/>
              </w:rPr>
            </w:pPr>
            <w:r>
              <w:rPr>
                <w:rFonts w:hint="eastAsia" w:ascii="宋体" w:hAnsi="宋体" w:eastAsia="宋体"/>
                <w:sz w:val="20"/>
                <w:szCs w:val="21"/>
              </w:rPr>
              <w:t>3.财政支出绩效评价政策与实务</w:t>
            </w:r>
          </w:p>
          <w:p w14:paraId="5D34C186">
            <w:pPr>
              <w:adjustRightInd w:val="0"/>
              <w:snapToGrid w:val="0"/>
              <w:rPr>
                <w:rFonts w:hint="eastAsia" w:ascii="宋体" w:hAnsi="宋体" w:eastAsia="宋体"/>
                <w:sz w:val="20"/>
                <w:szCs w:val="21"/>
              </w:rPr>
            </w:pPr>
            <w:r>
              <w:rPr>
                <w:rFonts w:hint="eastAsia" w:ascii="宋体" w:hAnsi="宋体" w:eastAsia="宋体"/>
                <w:sz w:val="20"/>
                <w:szCs w:val="21"/>
              </w:rPr>
              <w:t>4.资产评估行业自律监管形势与任务</w:t>
            </w:r>
          </w:p>
        </w:tc>
        <w:tc>
          <w:tcPr>
            <w:tcW w:w="757" w:type="pct"/>
            <w:noWrap w:val="0"/>
            <w:vAlign w:val="center"/>
          </w:tcPr>
          <w:p w14:paraId="777B9FBA">
            <w:pPr>
              <w:spacing w:line="260" w:lineRule="exact"/>
              <w:jc w:val="left"/>
              <w:rPr>
                <w:rFonts w:hint="eastAsia" w:ascii="宋体" w:hAnsi="宋体" w:eastAsia="宋体"/>
                <w:sz w:val="20"/>
                <w:szCs w:val="20"/>
              </w:rPr>
            </w:pPr>
            <w:r>
              <w:rPr>
                <w:rFonts w:hint="eastAsia" w:ascii="宋体" w:hAnsi="宋体" w:eastAsia="宋体"/>
                <w:sz w:val="20"/>
                <w:szCs w:val="20"/>
              </w:rPr>
              <w:t>广西壮族自治区资产评估机构业务骨干</w:t>
            </w:r>
          </w:p>
        </w:tc>
        <w:tc>
          <w:tcPr>
            <w:tcW w:w="443" w:type="pct"/>
            <w:noWrap w:val="0"/>
            <w:vAlign w:val="center"/>
          </w:tcPr>
          <w:p w14:paraId="39F5D383">
            <w:pPr>
              <w:spacing w:line="280" w:lineRule="exact"/>
              <w:jc w:val="center"/>
              <w:rPr>
                <w:rFonts w:hint="eastAsia" w:ascii="宋体" w:hAnsi="宋体" w:eastAsia="宋体"/>
                <w:sz w:val="20"/>
                <w:szCs w:val="20"/>
              </w:rPr>
            </w:pPr>
            <w:r>
              <w:rPr>
                <w:rFonts w:hint="eastAsia" w:ascii="宋体" w:hAnsi="宋体" w:eastAsia="宋体"/>
                <w:sz w:val="20"/>
                <w:szCs w:val="20"/>
              </w:rPr>
              <w:t>广西壮族自治区南宁市</w:t>
            </w:r>
          </w:p>
        </w:tc>
        <w:tc>
          <w:tcPr>
            <w:tcW w:w="301" w:type="pct"/>
            <w:noWrap w:val="0"/>
            <w:vAlign w:val="center"/>
          </w:tcPr>
          <w:p w14:paraId="3D654361">
            <w:pPr>
              <w:spacing w:line="280" w:lineRule="exact"/>
              <w:jc w:val="center"/>
              <w:rPr>
                <w:rFonts w:hint="eastAsia" w:ascii="宋体" w:hAnsi="宋体" w:eastAsia="宋体"/>
                <w:sz w:val="20"/>
                <w:szCs w:val="21"/>
              </w:rPr>
            </w:pPr>
            <w:r>
              <w:rPr>
                <w:rFonts w:hint="eastAsia" w:ascii="宋体" w:hAnsi="宋体" w:eastAsia="宋体"/>
                <w:sz w:val="20"/>
                <w:szCs w:val="20"/>
              </w:rPr>
              <w:t>2</w:t>
            </w:r>
          </w:p>
        </w:tc>
        <w:tc>
          <w:tcPr>
            <w:tcW w:w="447" w:type="pct"/>
            <w:noWrap w:val="0"/>
            <w:vAlign w:val="center"/>
          </w:tcPr>
          <w:p w14:paraId="1030BEB5">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09A0B140">
            <w:pPr>
              <w:spacing w:line="280" w:lineRule="exact"/>
              <w:jc w:val="center"/>
              <w:rPr>
                <w:rFonts w:hint="eastAsia" w:ascii="宋体" w:hAnsi="宋体" w:eastAsia="宋体"/>
                <w:sz w:val="20"/>
                <w:szCs w:val="21"/>
              </w:rPr>
            </w:pPr>
            <w:r>
              <w:rPr>
                <w:rFonts w:hint="eastAsia" w:ascii="宋体" w:hAnsi="宋体" w:eastAsia="宋体"/>
                <w:sz w:val="20"/>
                <w:szCs w:val="20"/>
              </w:rPr>
              <w:t>8月13-14日</w:t>
            </w:r>
          </w:p>
        </w:tc>
      </w:tr>
      <w:tr w14:paraId="41F6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301" w:type="pct"/>
            <w:noWrap w:val="0"/>
            <w:vAlign w:val="center"/>
          </w:tcPr>
          <w:p w14:paraId="5AA530EC">
            <w:pPr>
              <w:spacing w:line="260" w:lineRule="exact"/>
              <w:jc w:val="center"/>
              <w:rPr>
                <w:rFonts w:hint="eastAsia" w:ascii="宋体" w:hAnsi="宋体" w:eastAsia="宋体"/>
                <w:sz w:val="20"/>
                <w:szCs w:val="20"/>
              </w:rPr>
            </w:pPr>
            <w:r>
              <w:rPr>
                <w:rFonts w:hint="eastAsia" w:ascii="宋体" w:hAnsi="宋体" w:eastAsia="宋体"/>
                <w:sz w:val="20"/>
                <w:szCs w:val="20"/>
              </w:rPr>
              <w:t>11</w:t>
            </w:r>
          </w:p>
        </w:tc>
        <w:tc>
          <w:tcPr>
            <w:tcW w:w="687" w:type="pct"/>
            <w:noWrap w:val="0"/>
            <w:vAlign w:val="center"/>
          </w:tcPr>
          <w:p w14:paraId="2540B24A">
            <w:pPr>
              <w:spacing w:line="280" w:lineRule="exact"/>
              <w:jc w:val="left"/>
              <w:rPr>
                <w:rFonts w:hint="eastAsia" w:ascii="宋体" w:hAnsi="宋体" w:eastAsia="宋体"/>
                <w:sz w:val="20"/>
                <w:szCs w:val="21"/>
              </w:rPr>
            </w:pPr>
            <w:r>
              <w:rPr>
                <w:rFonts w:hint="eastAsia" w:ascii="宋体" w:hAnsi="宋体" w:eastAsia="宋体"/>
                <w:sz w:val="20"/>
                <w:szCs w:val="21"/>
              </w:rPr>
              <w:t>金融工具与资产评估培训班</w:t>
            </w:r>
          </w:p>
        </w:tc>
        <w:tc>
          <w:tcPr>
            <w:tcW w:w="1513" w:type="pct"/>
            <w:noWrap w:val="0"/>
            <w:vAlign w:val="center"/>
          </w:tcPr>
          <w:p w14:paraId="31A21FFB">
            <w:pPr>
              <w:adjustRightInd w:val="0"/>
              <w:snapToGrid w:val="0"/>
              <w:rPr>
                <w:rFonts w:hint="eastAsia" w:ascii="宋体" w:hAnsi="宋体" w:eastAsia="宋体"/>
                <w:sz w:val="20"/>
                <w:szCs w:val="21"/>
              </w:rPr>
            </w:pPr>
            <w:r>
              <w:rPr>
                <w:rFonts w:hint="eastAsia" w:ascii="宋体" w:hAnsi="宋体" w:eastAsia="宋体"/>
                <w:sz w:val="20"/>
                <w:szCs w:val="21"/>
              </w:rPr>
              <w:t>1.金融工具的会计原理</w:t>
            </w:r>
          </w:p>
          <w:p w14:paraId="3EA1702F">
            <w:pPr>
              <w:adjustRightInd w:val="0"/>
              <w:snapToGrid w:val="0"/>
              <w:rPr>
                <w:rFonts w:hint="eastAsia" w:ascii="宋体" w:hAnsi="宋体" w:eastAsia="宋体"/>
                <w:sz w:val="20"/>
                <w:szCs w:val="21"/>
              </w:rPr>
            </w:pPr>
            <w:r>
              <w:rPr>
                <w:rFonts w:hint="eastAsia" w:ascii="宋体" w:hAnsi="宋体" w:eastAsia="宋体"/>
                <w:sz w:val="20"/>
                <w:szCs w:val="21"/>
              </w:rPr>
              <w:t>2.金融衍生工具的定价与案例分析</w:t>
            </w:r>
          </w:p>
          <w:p w14:paraId="76CD7A22">
            <w:pPr>
              <w:adjustRightInd w:val="0"/>
              <w:snapToGrid w:val="0"/>
              <w:rPr>
                <w:rFonts w:hint="eastAsia" w:ascii="宋体" w:hAnsi="宋体" w:eastAsia="宋体"/>
                <w:sz w:val="20"/>
                <w:szCs w:val="21"/>
              </w:rPr>
            </w:pPr>
            <w:r>
              <w:rPr>
                <w:rFonts w:hint="eastAsia" w:ascii="宋体" w:hAnsi="宋体" w:eastAsia="宋体"/>
                <w:sz w:val="20"/>
                <w:szCs w:val="21"/>
              </w:rPr>
              <w:t>3.优先股及相关衍生工具的评估方法和案例</w:t>
            </w:r>
          </w:p>
          <w:p w14:paraId="57A74786">
            <w:pPr>
              <w:adjustRightInd w:val="0"/>
              <w:snapToGrid w:val="0"/>
              <w:rPr>
                <w:rFonts w:hint="eastAsia" w:ascii="宋体" w:hAnsi="宋体" w:eastAsia="宋体"/>
                <w:sz w:val="20"/>
                <w:szCs w:val="21"/>
              </w:rPr>
            </w:pPr>
            <w:r>
              <w:rPr>
                <w:rFonts w:hint="eastAsia" w:ascii="宋体" w:hAnsi="宋体" w:eastAsia="宋体"/>
                <w:sz w:val="20"/>
                <w:szCs w:val="21"/>
              </w:rPr>
              <w:t>4.期权定价模型在评估实务中的运用</w:t>
            </w:r>
          </w:p>
          <w:p w14:paraId="6B29AC13">
            <w:pPr>
              <w:adjustRightInd w:val="0"/>
              <w:snapToGrid w:val="0"/>
              <w:rPr>
                <w:rFonts w:hint="eastAsia" w:ascii="宋体" w:hAnsi="宋体" w:eastAsia="宋体"/>
                <w:sz w:val="20"/>
                <w:szCs w:val="21"/>
              </w:rPr>
            </w:pPr>
            <w:r>
              <w:rPr>
                <w:rFonts w:hint="eastAsia" w:ascii="宋体" w:hAnsi="宋体" w:eastAsia="宋体"/>
                <w:sz w:val="20"/>
                <w:szCs w:val="21"/>
              </w:rPr>
              <w:t>5.金融衍生工具估值方法解析</w:t>
            </w:r>
          </w:p>
          <w:p w14:paraId="24ED8EFC">
            <w:pPr>
              <w:adjustRightInd w:val="0"/>
              <w:snapToGrid w:val="0"/>
              <w:rPr>
                <w:rFonts w:hint="eastAsia" w:ascii="宋体" w:hAnsi="宋体" w:eastAsia="宋体"/>
                <w:sz w:val="20"/>
                <w:szCs w:val="21"/>
              </w:rPr>
            </w:pPr>
            <w:r>
              <w:rPr>
                <w:rFonts w:hint="eastAsia" w:ascii="宋体" w:hAnsi="宋体" w:eastAsia="宋体"/>
                <w:sz w:val="20"/>
                <w:szCs w:val="21"/>
              </w:rPr>
              <w:t>6.或有对价的价值评估</w:t>
            </w:r>
          </w:p>
        </w:tc>
        <w:tc>
          <w:tcPr>
            <w:tcW w:w="757" w:type="pct"/>
            <w:noWrap w:val="0"/>
            <w:vAlign w:val="center"/>
          </w:tcPr>
          <w:p w14:paraId="7B9F9DBC">
            <w:pPr>
              <w:spacing w:line="260" w:lineRule="exact"/>
              <w:jc w:val="left"/>
              <w:rPr>
                <w:rFonts w:hint="eastAsia" w:ascii="宋体" w:hAnsi="宋体" w:eastAsia="宋体"/>
                <w:sz w:val="20"/>
                <w:szCs w:val="20"/>
              </w:rPr>
            </w:pPr>
            <w:r>
              <w:rPr>
                <w:rFonts w:hint="eastAsia" w:ascii="宋体" w:hAnsi="宋体" w:eastAsia="宋体"/>
                <w:sz w:val="20"/>
                <w:szCs w:val="20"/>
              </w:rPr>
              <w:t>资产评估师</w:t>
            </w:r>
          </w:p>
        </w:tc>
        <w:tc>
          <w:tcPr>
            <w:tcW w:w="443" w:type="pct"/>
            <w:noWrap w:val="0"/>
            <w:vAlign w:val="center"/>
          </w:tcPr>
          <w:p w14:paraId="43758388">
            <w:pPr>
              <w:spacing w:line="280" w:lineRule="exact"/>
              <w:jc w:val="center"/>
              <w:rPr>
                <w:rFonts w:hint="eastAsia" w:ascii="宋体" w:hAnsi="宋体" w:eastAsia="宋体"/>
                <w:sz w:val="20"/>
                <w:szCs w:val="20"/>
              </w:rPr>
            </w:pPr>
            <w:r>
              <w:rPr>
                <w:rFonts w:hint="eastAsia" w:ascii="宋体" w:hAnsi="宋体" w:eastAsia="宋体"/>
                <w:sz w:val="20"/>
                <w:szCs w:val="21"/>
              </w:rPr>
              <w:t>山东威海蓝天宾馆</w:t>
            </w:r>
          </w:p>
        </w:tc>
        <w:tc>
          <w:tcPr>
            <w:tcW w:w="301" w:type="pct"/>
            <w:noWrap w:val="0"/>
            <w:vAlign w:val="center"/>
          </w:tcPr>
          <w:p w14:paraId="7C766E63">
            <w:pPr>
              <w:spacing w:line="280" w:lineRule="exact"/>
              <w:jc w:val="center"/>
              <w:rPr>
                <w:rFonts w:hint="eastAsia" w:ascii="宋体" w:hAnsi="宋体" w:eastAsia="宋体"/>
                <w:sz w:val="20"/>
                <w:szCs w:val="21"/>
              </w:rPr>
            </w:pPr>
            <w:r>
              <w:rPr>
                <w:rFonts w:hint="eastAsia" w:ascii="宋体" w:hAnsi="宋体" w:eastAsia="宋体"/>
                <w:sz w:val="20"/>
                <w:szCs w:val="20"/>
              </w:rPr>
              <w:t>3</w:t>
            </w:r>
          </w:p>
        </w:tc>
        <w:tc>
          <w:tcPr>
            <w:tcW w:w="447" w:type="pct"/>
            <w:noWrap w:val="0"/>
            <w:vAlign w:val="center"/>
          </w:tcPr>
          <w:p w14:paraId="14632594">
            <w:pPr>
              <w:spacing w:line="280" w:lineRule="exact"/>
              <w:jc w:val="center"/>
              <w:rPr>
                <w:rFonts w:hint="eastAsia" w:ascii="宋体" w:hAnsi="宋体" w:eastAsia="宋体"/>
                <w:sz w:val="20"/>
                <w:szCs w:val="21"/>
              </w:rPr>
            </w:pPr>
            <w:r>
              <w:rPr>
                <w:rFonts w:hint="eastAsia" w:ascii="宋体" w:hAnsi="宋体" w:eastAsia="宋体"/>
                <w:sz w:val="20"/>
                <w:szCs w:val="21"/>
              </w:rPr>
              <w:t>面授</w:t>
            </w:r>
          </w:p>
        </w:tc>
        <w:tc>
          <w:tcPr>
            <w:tcW w:w="548" w:type="pct"/>
            <w:noWrap w:val="0"/>
            <w:vAlign w:val="center"/>
          </w:tcPr>
          <w:p w14:paraId="4ADDA778">
            <w:pPr>
              <w:spacing w:line="280" w:lineRule="exact"/>
              <w:jc w:val="center"/>
              <w:rPr>
                <w:rFonts w:hint="eastAsia" w:ascii="宋体" w:hAnsi="宋体" w:eastAsia="宋体"/>
                <w:sz w:val="20"/>
                <w:szCs w:val="21"/>
              </w:rPr>
            </w:pPr>
            <w:r>
              <w:rPr>
                <w:rFonts w:hint="eastAsia" w:ascii="宋体" w:hAnsi="宋体" w:eastAsia="宋体"/>
                <w:sz w:val="20"/>
                <w:szCs w:val="20"/>
              </w:rPr>
              <w:t>8月26-28日</w:t>
            </w:r>
          </w:p>
        </w:tc>
      </w:tr>
      <w:tr w14:paraId="542A7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8" w:hRule="atLeast"/>
        </w:trPr>
        <w:tc>
          <w:tcPr>
            <w:tcW w:w="301" w:type="pct"/>
            <w:tcBorders>
              <w:top w:val="single" w:color="auto" w:sz="4" w:space="0"/>
              <w:left w:val="single" w:color="auto" w:sz="4" w:space="0"/>
              <w:bottom w:val="single" w:color="auto" w:sz="4" w:space="0"/>
              <w:right w:val="single" w:color="auto" w:sz="4" w:space="0"/>
            </w:tcBorders>
            <w:noWrap w:val="0"/>
            <w:vAlign w:val="center"/>
          </w:tcPr>
          <w:p w14:paraId="351A5AB2">
            <w:pPr>
              <w:spacing w:line="260" w:lineRule="exact"/>
              <w:jc w:val="center"/>
              <w:rPr>
                <w:rFonts w:hint="eastAsia" w:ascii="宋体" w:hAnsi="宋体" w:eastAsia="宋体"/>
                <w:sz w:val="20"/>
                <w:szCs w:val="20"/>
              </w:rPr>
            </w:pPr>
            <w:r>
              <w:rPr>
                <w:rFonts w:hint="eastAsia" w:ascii="宋体" w:hAnsi="宋体" w:eastAsia="宋体"/>
                <w:sz w:val="20"/>
                <w:szCs w:val="20"/>
              </w:rPr>
              <w:t>12</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6748C9DA">
            <w:pPr>
              <w:spacing w:line="280" w:lineRule="exact"/>
              <w:jc w:val="left"/>
              <w:rPr>
                <w:rFonts w:hint="eastAsia" w:ascii="宋体" w:hAnsi="宋体" w:eastAsia="宋体"/>
                <w:sz w:val="20"/>
                <w:szCs w:val="21"/>
              </w:rPr>
            </w:pPr>
            <w:r>
              <w:rPr>
                <w:rFonts w:hint="eastAsia" w:ascii="宋体" w:hAnsi="宋体" w:eastAsia="宋体"/>
                <w:sz w:val="20"/>
                <w:szCs w:val="21"/>
              </w:rPr>
              <w:t>并购重组评估培训班</w:t>
            </w:r>
          </w:p>
        </w:tc>
        <w:tc>
          <w:tcPr>
            <w:tcW w:w="1513" w:type="pct"/>
            <w:tcBorders>
              <w:top w:val="single" w:color="auto" w:sz="4" w:space="0"/>
              <w:left w:val="single" w:color="auto" w:sz="4" w:space="0"/>
              <w:bottom w:val="single" w:color="auto" w:sz="4" w:space="0"/>
              <w:right w:val="single" w:color="auto" w:sz="4" w:space="0"/>
            </w:tcBorders>
            <w:noWrap w:val="0"/>
            <w:vAlign w:val="center"/>
          </w:tcPr>
          <w:p w14:paraId="320A9E4D">
            <w:pPr>
              <w:adjustRightInd w:val="0"/>
              <w:snapToGrid w:val="0"/>
              <w:rPr>
                <w:rFonts w:hint="eastAsia" w:ascii="宋体" w:hAnsi="宋体" w:eastAsia="宋体"/>
                <w:sz w:val="20"/>
                <w:szCs w:val="21"/>
              </w:rPr>
            </w:pPr>
            <w:r>
              <w:rPr>
                <w:rFonts w:hint="eastAsia" w:ascii="宋体" w:hAnsi="宋体" w:eastAsia="宋体"/>
                <w:sz w:val="20"/>
                <w:szCs w:val="21"/>
              </w:rPr>
              <w:t>1.并购重组的方案设计</w:t>
            </w:r>
          </w:p>
          <w:p w14:paraId="01A4BC9B">
            <w:pPr>
              <w:adjustRightInd w:val="0"/>
              <w:snapToGrid w:val="0"/>
              <w:rPr>
                <w:rFonts w:hint="eastAsia" w:ascii="宋体" w:hAnsi="宋体" w:eastAsia="宋体"/>
                <w:sz w:val="20"/>
                <w:szCs w:val="21"/>
              </w:rPr>
            </w:pPr>
            <w:r>
              <w:rPr>
                <w:rFonts w:hint="eastAsia" w:ascii="宋体" w:hAnsi="宋体" w:eastAsia="宋体"/>
                <w:sz w:val="20"/>
                <w:szCs w:val="21"/>
              </w:rPr>
              <w:t xml:space="preserve">2.并购重组与IPO的相关法律政策解读 </w:t>
            </w:r>
          </w:p>
          <w:p w14:paraId="5CEC5712">
            <w:pPr>
              <w:adjustRightInd w:val="0"/>
              <w:snapToGrid w:val="0"/>
              <w:rPr>
                <w:rFonts w:hint="eastAsia" w:ascii="宋体" w:hAnsi="宋体" w:eastAsia="宋体"/>
                <w:sz w:val="20"/>
                <w:szCs w:val="21"/>
              </w:rPr>
            </w:pPr>
            <w:r>
              <w:rPr>
                <w:rFonts w:hint="eastAsia" w:ascii="宋体" w:hAnsi="宋体" w:eastAsia="宋体"/>
                <w:sz w:val="20"/>
                <w:szCs w:val="21"/>
              </w:rPr>
              <w:t>3.并购重组的会计问题与审计实务</w:t>
            </w:r>
          </w:p>
          <w:p w14:paraId="67402290">
            <w:pPr>
              <w:adjustRightInd w:val="0"/>
              <w:snapToGrid w:val="0"/>
              <w:rPr>
                <w:rFonts w:hint="eastAsia" w:ascii="宋体" w:hAnsi="宋体" w:eastAsia="宋体"/>
                <w:sz w:val="20"/>
                <w:szCs w:val="21"/>
              </w:rPr>
            </w:pPr>
            <w:r>
              <w:rPr>
                <w:rFonts w:hint="eastAsia" w:ascii="宋体" w:hAnsi="宋体" w:eastAsia="宋体"/>
                <w:sz w:val="20"/>
                <w:szCs w:val="21"/>
              </w:rPr>
              <w:t>4.并购重组与IPO过程中的税务问题</w:t>
            </w:r>
          </w:p>
          <w:p w14:paraId="48DE8B26">
            <w:pPr>
              <w:adjustRightInd w:val="0"/>
              <w:snapToGrid w:val="0"/>
              <w:rPr>
                <w:rFonts w:hint="eastAsia" w:ascii="宋体" w:hAnsi="宋体" w:eastAsia="宋体"/>
                <w:sz w:val="20"/>
                <w:szCs w:val="21"/>
              </w:rPr>
            </w:pPr>
            <w:r>
              <w:rPr>
                <w:rFonts w:hint="eastAsia" w:ascii="宋体" w:hAnsi="宋体" w:eastAsia="宋体"/>
                <w:sz w:val="20"/>
                <w:szCs w:val="21"/>
              </w:rPr>
              <w:t>5.并购重组的评估实务及案例讲解</w:t>
            </w:r>
          </w:p>
          <w:p w14:paraId="268D5F1C">
            <w:pPr>
              <w:adjustRightInd w:val="0"/>
              <w:snapToGrid w:val="0"/>
              <w:rPr>
                <w:rFonts w:hint="eastAsia" w:ascii="宋体" w:hAnsi="宋体" w:eastAsia="宋体"/>
                <w:sz w:val="20"/>
                <w:szCs w:val="21"/>
              </w:rPr>
            </w:pPr>
            <w:r>
              <w:rPr>
                <w:rFonts w:hint="eastAsia" w:ascii="宋体" w:hAnsi="宋体" w:eastAsia="宋体"/>
                <w:sz w:val="20"/>
                <w:szCs w:val="21"/>
              </w:rPr>
              <w:t>6.上市公司重大资产重组审计关注与评估要点</w:t>
            </w:r>
          </w:p>
        </w:tc>
        <w:tc>
          <w:tcPr>
            <w:tcW w:w="757" w:type="pct"/>
            <w:tcBorders>
              <w:top w:val="single" w:color="auto" w:sz="4" w:space="0"/>
              <w:left w:val="single" w:color="auto" w:sz="4" w:space="0"/>
              <w:bottom w:val="single" w:color="auto" w:sz="4" w:space="0"/>
              <w:right w:val="single" w:color="auto" w:sz="4" w:space="0"/>
            </w:tcBorders>
            <w:noWrap w:val="0"/>
            <w:vAlign w:val="center"/>
          </w:tcPr>
          <w:p w14:paraId="4947ECB9">
            <w:pPr>
              <w:spacing w:line="260" w:lineRule="exact"/>
              <w:jc w:val="left"/>
              <w:rPr>
                <w:rFonts w:hint="eastAsia" w:ascii="宋体" w:hAnsi="宋体" w:eastAsia="宋体"/>
                <w:sz w:val="20"/>
                <w:szCs w:val="20"/>
              </w:rPr>
            </w:pPr>
            <w:r>
              <w:rPr>
                <w:rFonts w:hint="eastAsia" w:ascii="宋体" w:hAnsi="宋体" w:eastAsia="宋体"/>
                <w:sz w:val="20"/>
                <w:szCs w:val="20"/>
              </w:rPr>
              <w:t>执业会员</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18947D84">
            <w:pPr>
              <w:spacing w:line="280" w:lineRule="exact"/>
              <w:jc w:val="center"/>
              <w:rPr>
                <w:rFonts w:hint="eastAsia" w:ascii="宋体" w:hAnsi="宋体" w:eastAsia="宋体"/>
                <w:sz w:val="20"/>
                <w:szCs w:val="20"/>
              </w:rPr>
            </w:pPr>
            <w:r>
              <w:rPr>
                <w:rFonts w:hint="eastAsia" w:ascii="宋体" w:hAnsi="宋体" w:eastAsia="宋体"/>
                <w:sz w:val="20"/>
                <w:szCs w:val="21"/>
              </w:rPr>
              <w:t>上海国家会计学院</w:t>
            </w:r>
          </w:p>
        </w:tc>
        <w:tc>
          <w:tcPr>
            <w:tcW w:w="301" w:type="pct"/>
            <w:tcBorders>
              <w:top w:val="single" w:color="auto" w:sz="4" w:space="0"/>
              <w:left w:val="single" w:color="auto" w:sz="4" w:space="0"/>
              <w:bottom w:val="single" w:color="auto" w:sz="4" w:space="0"/>
              <w:right w:val="single" w:color="auto" w:sz="4" w:space="0"/>
            </w:tcBorders>
            <w:noWrap w:val="0"/>
            <w:vAlign w:val="center"/>
          </w:tcPr>
          <w:p w14:paraId="33935F6C">
            <w:pPr>
              <w:spacing w:line="280" w:lineRule="exact"/>
              <w:jc w:val="center"/>
              <w:rPr>
                <w:rFonts w:hint="eastAsia" w:ascii="宋体" w:hAnsi="宋体" w:eastAsia="宋体"/>
                <w:sz w:val="20"/>
                <w:szCs w:val="21"/>
              </w:rPr>
            </w:pPr>
            <w:r>
              <w:rPr>
                <w:rFonts w:hint="eastAsia" w:ascii="宋体" w:hAnsi="宋体" w:eastAsia="宋体"/>
                <w:sz w:val="20"/>
                <w:szCs w:val="20"/>
              </w:rPr>
              <w:t>3</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643D141E">
            <w:pPr>
              <w:spacing w:line="280" w:lineRule="exact"/>
              <w:jc w:val="center"/>
              <w:rPr>
                <w:rFonts w:hint="eastAsia" w:ascii="宋体" w:hAnsi="宋体" w:eastAsia="宋体"/>
                <w:sz w:val="20"/>
                <w:szCs w:val="21"/>
              </w:rPr>
            </w:pPr>
            <w:r>
              <w:rPr>
                <w:rFonts w:hint="eastAsia" w:ascii="宋体" w:hAnsi="宋体" w:eastAsia="宋体"/>
                <w:sz w:val="20"/>
                <w:szCs w:val="21"/>
              </w:rPr>
              <w:t>网络直播</w:t>
            </w:r>
          </w:p>
        </w:tc>
        <w:tc>
          <w:tcPr>
            <w:tcW w:w="548" w:type="pct"/>
            <w:tcBorders>
              <w:top w:val="single" w:color="auto" w:sz="4" w:space="0"/>
              <w:left w:val="single" w:color="auto" w:sz="4" w:space="0"/>
              <w:bottom w:val="single" w:color="auto" w:sz="4" w:space="0"/>
              <w:right w:val="single" w:color="auto" w:sz="4" w:space="0"/>
            </w:tcBorders>
            <w:noWrap w:val="0"/>
            <w:vAlign w:val="center"/>
          </w:tcPr>
          <w:p w14:paraId="76C27956">
            <w:pPr>
              <w:spacing w:line="280" w:lineRule="exact"/>
              <w:jc w:val="center"/>
              <w:rPr>
                <w:rFonts w:hint="eastAsia" w:ascii="宋体" w:hAnsi="宋体" w:eastAsia="宋体"/>
                <w:sz w:val="20"/>
                <w:szCs w:val="21"/>
              </w:rPr>
            </w:pPr>
            <w:r>
              <w:rPr>
                <w:rFonts w:hint="eastAsia" w:ascii="宋体" w:hAnsi="宋体" w:eastAsia="宋体"/>
                <w:sz w:val="20"/>
                <w:szCs w:val="20"/>
              </w:rPr>
              <w:t>9月3-5日</w:t>
            </w:r>
          </w:p>
        </w:tc>
      </w:tr>
    </w:tbl>
    <w:p w14:paraId="5927526A">
      <w:pPr>
        <w:numPr>
          <w:ilvl w:val="0"/>
          <w:numId w:val="1"/>
        </w:numPr>
        <w:jc w:val="left"/>
        <w:rPr>
          <w:rFonts w:hint="eastAsia" w:ascii="黑体" w:hAnsi="黑体" w:eastAsia="黑体"/>
          <w:sz w:val="32"/>
          <w:szCs w:val="32"/>
        </w:rPr>
      </w:pPr>
      <w:r>
        <w:rPr>
          <w:rFonts w:hint="eastAsia" w:ascii="黑体" w:hAnsi="黑体" w:eastAsia="黑体"/>
          <w:sz w:val="32"/>
          <w:szCs w:val="32"/>
        </w:rPr>
        <w:t>人才培训班</w:t>
      </w:r>
    </w:p>
    <w:tbl>
      <w:tblPr>
        <w:tblStyle w:val="6"/>
        <w:tblpPr w:leftFromText="180" w:rightFromText="180" w:vertAnchor="text" w:horzAnchor="page" w:tblpX="1996" w:tblpY="242"/>
        <w:tblOverlap w:val="never"/>
        <w:tblW w:w="48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212"/>
        <w:gridCol w:w="4300"/>
        <w:gridCol w:w="2105"/>
        <w:gridCol w:w="1337"/>
        <w:gridCol w:w="1094"/>
        <w:gridCol w:w="1682"/>
      </w:tblGrid>
      <w:tr w14:paraId="4FEBB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311" w:type="pct"/>
            <w:noWrap w:val="0"/>
            <w:vAlign w:val="center"/>
          </w:tcPr>
          <w:p w14:paraId="7CC9FDF6">
            <w:pPr>
              <w:jc w:val="center"/>
              <w:rPr>
                <w:rFonts w:hint="eastAsia" w:ascii="黑体" w:hAnsi="黑体" w:eastAsia="黑体"/>
              </w:rPr>
            </w:pPr>
            <w:r>
              <w:rPr>
                <w:rFonts w:hint="eastAsia" w:ascii="宋体" w:hAnsi="宋体"/>
                <w:b/>
                <w:sz w:val="24"/>
                <w:szCs w:val="24"/>
                <w:lang w:eastAsia="zh-CN"/>
              </w:rPr>
              <w:t>序</w:t>
            </w:r>
            <w:r>
              <w:rPr>
                <w:rFonts w:hint="eastAsia" w:ascii="宋体" w:hAnsi="宋体"/>
                <w:b/>
                <w:sz w:val="24"/>
                <w:szCs w:val="24"/>
              </w:rPr>
              <w:t>号</w:t>
            </w:r>
          </w:p>
        </w:tc>
        <w:tc>
          <w:tcPr>
            <w:tcW w:w="484" w:type="pct"/>
            <w:noWrap w:val="0"/>
            <w:vAlign w:val="center"/>
          </w:tcPr>
          <w:p w14:paraId="22D62205">
            <w:pPr>
              <w:jc w:val="center"/>
              <w:rPr>
                <w:rFonts w:hint="eastAsia" w:ascii="黑体" w:hAnsi="黑体" w:eastAsia="黑体"/>
              </w:rPr>
            </w:pPr>
            <w:r>
              <w:rPr>
                <w:rFonts w:hint="eastAsia" w:ascii="宋体" w:hAnsi="宋体"/>
                <w:b/>
                <w:sz w:val="24"/>
                <w:szCs w:val="24"/>
              </w:rPr>
              <w:t>培训班名称</w:t>
            </w:r>
          </w:p>
        </w:tc>
        <w:tc>
          <w:tcPr>
            <w:tcW w:w="1718" w:type="pct"/>
            <w:noWrap w:val="0"/>
            <w:vAlign w:val="center"/>
          </w:tcPr>
          <w:p w14:paraId="08A35844">
            <w:pPr>
              <w:jc w:val="center"/>
              <w:rPr>
                <w:rFonts w:hint="eastAsia" w:ascii="黑体" w:hAnsi="黑体" w:eastAsia="黑体"/>
              </w:rPr>
            </w:pPr>
            <w:r>
              <w:rPr>
                <w:rFonts w:hint="eastAsia" w:ascii="宋体" w:hAnsi="宋体"/>
                <w:b/>
                <w:sz w:val="24"/>
                <w:szCs w:val="24"/>
              </w:rPr>
              <w:t>培训内容</w:t>
            </w:r>
          </w:p>
        </w:tc>
        <w:tc>
          <w:tcPr>
            <w:tcW w:w="841" w:type="pct"/>
            <w:noWrap w:val="0"/>
            <w:vAlign w:val="center"/>
          </w:tcPr>
          <w:p w14:paraId="487873DE">
            <w:pPr>
              <w:jc w:val="center"/>
              <w:rPr>
                <w:rFonts w:hint="eastAsia" w:ascii="黑体" w:hAnsi="黑体" w:eastAsia="黑体"/>
              </w:rPr>
            </w:pPr>
            <w:r>
              <w:rPr>
                <w:rFonts w:hint="eastAsia" w:ascii="宋体" w:hAnsi="宋体"/>
                <w:b/>
                <w:sz w:val="24"/>
                <w:szCs w:val="24"/>
              </w:rPr>
              <w:t>培训对象</w:t>
            </w:r>
          </w:p>
        </w:tc>
        <w:tc>
          <w:tcPr>
            <w:tcW w:w="534" w:type="pct"/>
            <w:noWrap w:val="0"/>
            <w:vAlign w:val="center"/>
          </w:tcPr>
          <w:p w14:paraId="016D1B4E">
            <w:pPr>
              <w:jc w:val="center"/>
              <w:rPr>
                <w:rFonts w:hint="eastAsia" w:ascii="黑体" w:hAnsi="黑体" w:eastAsia="黑体"/>
              </w:rPr>
            </w:pPr>
            <w:r>
              <w:rPr>
                <w:rFonts w:hint="eastAsia" w:ascii="宋体" w:hAnsi="宋体"/>
                <w:b/>
                <w:sz w:val="24"/>
                <w:szCs w:val="24"/>
              </w:rPr>
              <w:t>地点</w:t>
            </w:r>
          </w:p>
        </w:tc>
        <w:tc>
          <w:tcPr>
            <w:tcW w:w="437" w:type="pct"/>
            <w:noWrap w:val="0"/>
            <w:vAlign w:val="center"/>
          </w:tcPr>
          <w:p w14:paraId="060898A1">
            <w:pPr>
              <w:spacing w:line="320" w:lineRule="exact"/>
              <w:jc w:val="center"/>
              <w:rPr>
                <w:rFonts w:hint="eastAsia" w:ascii="黑体" w:hAnsi="黑体" w:eastAsia="黑体"/>
              </w:rPr>
            </w:pPr>
            <w:r>
              <w:rPr>
                <w:rFonts w:hint="eastAsia" w:ascii="宋体" w:hAnsi="宋体"/>
                <w:b/>
                <w:sz w:val="24"/>
                <w:szCs w:val="24"/>
              </w:rPr>
              <w:t>天数</w:t>
            </w:r>
          </w:p>
        </w:tc>
        <w:tc>
          <w:tcPr>
            <w:tcW w:w="672" w:type="pct"/>
            <w:noWrap w:val="0"/>
            <w:vAlign w:val="center"/>
          </w:tcPr>
          <w:p w14:paraId="5DDA401B">
            <w:pPr>
              <w:spacing w:line="320" w:lineRule="exact"/>
              <w:jc w:val="center"/>
              <w:rPr>
                <w:rFonts w:hint="eastAsia" w:ascii="宋体" w:hAnsi="宋体"/>
                <w:b/>
                <w:sz w:val="24"/>
                <w:szCs w:val="24"/>
              </w:rPr>
            </w:pPr>
            <w:r>
              <w:rPr>
                <w:rFonts w:hint="eastAsia" w:ascii="宋体" w:hAnsi="宋体"/>
                <w:b/>
                <w:sz w:val="24"/>
                <w:szCs w:val="24"/>
              </w:rPr>
              <w:t>预计培训</w:t>
            </w:r>
          </w:p>
          <w:p w14:paraId="68464768">
            <w:pPr>
              <w:spacing w:line="320" w:lineRule="exact"/>
              <w:jc w:val="center"/>
              <w:rPr>
                <w:rFonts w:hint="eastAsia" w:ascii="黑体" w:hAnsi="黑体" w:eastAsia="黑体"/>
              </w:rPr>
            </w:pPr>
            <w:r>
              <w:rPr>
                <w:rFonts w:hint="eastAsia" w:ascii="宋体" w:hAnsi="宋体"/>
                <w:b/>
                <w:sz w:val="24"/>
                <w:szCs w:val="24"/>
              </w:rPr>
              <w:t>时间</w:t>
            </w:r>
          </w:p>
        </w:tc>
      </w:tr>
      <w:tr w14:paraId="5405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311" w:type="pct"/>
            <w:noWrap w:val="0"/>
            <w:vAlign w:val="center"/>
          </w:tcPr>
          <w:p w14:paraId="3418BDEF">
            <w:pPr>
              <w:jc w:val="center"/>
              <w:rPr>
                <w:rFonts w:hint="eastAsia" w:ascii="黑体" w:hAnsi="黑体" w:eastAsia="宋体"/>
              </w:rPr>
            </w:pPr>
            <w:r>
              <w:rPr>
                <w:rFonts w:hint="eastAsia" w:ascii="宋体" w:hAnsi="宋体" w:eastAsia="宋体"/>
                <w:sz w:val="20"/>
                <w:szCs w:val="20"/>
              </w:rPr>
              <w:t>13</w:t>
            </w:r>
          </w:p>
        </w:tc>
        <w:tc>
          <w:tcPr>
            <w:tcW w:w="484" w:type="pct"/>
            <w:noWrap w:val="0"/>
            <w:vAlign w:val="center"/>
          </w:tcPr>
          <w:p w14:paraId="0066EA0E">
            <w:pPr>
              <w:spacing w:line="280" w:lineRule="exact"/>
              <w:jc w:val="left"/>
              <w:rPr>
                <w:rFonts w:hint="eastAsia" w:ascii="黑体" w:hAnsi="黑体" w:eastAsia="黑体"/>
              </w:rPr>
            </w:pPr>
            <w:r>
              <w:rPr>
                <w:rFonts w:hint="eastAsia" w:ascii="宋体" w:hAnsi="宋体" w:eastAsia="宋体"/>
                <w:sz w:val="20"/>
                <w:szCs w:val="21"/>
              </w:rPr>
              <w:t>首席评估师培训班</w:t>
            </w:r>
          </w:p>
        </w:tc>
        <w:tc>
          <w:tcPr>
            <w:tcW w:w="1718" w:type="pct"/>
            <w:noWrap w:val="0"/>
            <w:vAlign w:val="center"/>
          </w:tcPr>
          <w:p w14:paraId="04091E71">
            <w:pPr>
              <w:adjustRightInd w:val="0"/>
              <w:snapToGrid w:val="0"/>
              <w:rPr>
                <w:rFonts w:hint="eastAsia" w:ascii="宋体" w:hAnsi="宋体" w:eastAsia="宋体"/>
                <w:sz w:val="20"/>
                <w:szCs w:val="21"/>
              </w:rPr>
            </w:pPr>
            <w:r>
              <w:rPr>
                <w:rFonts w:hint="eastAsia" w:ascii="宋体" w:hAnsi="宋体" w:eastAsia="宋体"/>
                <w:sz w:val="20"/>
                <w:szCs w:val="21"/>
              </w:rPr>
              <w:t>1.评估机构法律责任与风险防范</w:t>
            </w:r>
          </w:p>
          <w:p w14:paraId="6ED9A9E7">
            <w:pPr>
              <w:adjustRightInd w:val="0"/>
              <w:snapToGrid w:val="0"/>
              <w:rPr>
                <w:rFonts w:hint="eastAsia" w:ascii="宋体" w:hAnsi="宋体" w:eastAsia="宋体"/>
                <w:sz w:val="20"/>
                <w:szCs w:val="21"/>
              </w:rPr>
            </w:pPr>
            <w:r>
              <w:rPr>
                <w:rFonts w:hint="eastAsia" w:ascii="宋体" w:hAnsi="宋体" w:eastAsia="宋体"/>
                <w:sz w:val="20"/>
                <w:szCs w:val="21"/>
              </w:rPr>
              <w:t>2.财会监督政策讲解</w:t>
            </w:r>
          </w:p>
          <w:p w14:paraId="1D7D1044">
            <w:pPr>
              <w:adjustRightInd w:val="0"/>
              <w:snapToGrid w:val="0"/>
              <w:rPr>
                <w:rFonts w:hint="eastAsia" w:ascii="宋体" w:hAnsi="宋体" w:eastAsia="宋体"/>
                <w:sz w:val="20"/>
                <w:szCs w:val="21"/>
              </w:rPr>
            </w:pPr>
            <w:r>
              <w:rPr>
                <w:rFonts w:hint="eastAsia" w:ascii="宋体" w:hAnsi="宋体" w:eastAsia="宋体"/>
                <w:sz w:val="20"/>
                <w:szCs w:val="21"/>
              </w:rPr>
              <w:t>3.新时代资产评估业务新发展</w:t>
            </w:r>
          </w:p>
          <w:p w14:paraId="0332CD0C">
            <w:pPr>
              <w:adjustRightInd w:val="0"/>
              <w:snapToGrid w:val="0"/>
              <w:rPr>
                <w:rFonts w:hint="eastAsia" w:ascii="宋体" w:hAnsi="宋体" w:eastAsia="宋体"/>
                <w:sz w:val="20"/>
                <w:szCs w:val="21"/>
              </w:rPr>
            </w:pPr>
            <w:r>
              <w:rPr>
                <w:rFonts w:hint="eastAsia" w:ascii="宋体" w:hAnsi="宋体" w:eastAsia="宋体"/>
                <w:sz w:val="20"/>
                <w:szCs w:val="21"/>
              </w:rPr>
              <w:t>4.全面注册制下评估业务监管要求</w:t>
            </w:r>
          </w:p>
          <w:p w14:paraId="2CE8A6BA">
            <w:pPr>
              <w:adjustRightInd w:val="0"/>
              <w:snapToGrid w:val="0"/>
              <w:rPr>
                <w:rFonts w:hint="eastAsia" w:ascii="黑体" w:hAnsi="黑体" w:eastAsia="黑体"/>
              </w:rPr>
            </w:pPr>
            <w:r>
              <w:rPr>
                <w:rFonts w:hint="eastAsia" w:ascii="宋体" w:hAnsi="宋体" w:eastAsia="宋体"/>
                <w:sz w:val="20"/>
                <w:szCs w:val="21"/>
              </w:rPr>
              <w:t>5.资产评估机构内部治理与质量控制体系建设</w:t>
            </w:r>
          </w:p>
        </w:tc>
        <w:tc>
          <w:tcPr>
            <w:tcW w:w="841" w:type="pct"/>
            <w:noWrap w:val="0"/>
            <w:vAlign w:val="center"/>
          </w:tcPr>
          <w:p w14:paraId="33F9A9E2">
            <w:pPr>
              <w:spacing w:line="260" w:lineRule="exact"/>
              <w:jc w:val="left"/>
              <w:rPr>
                <w:rFonts w:hint="eastAsia" w:ascii="黑体" w:hAnsi="黑体" w:eastAsia="黑体"/>
              </w:rPr>
            </w:pPr>
            <w:r>
              <w:rPr>
                <w:rFonts w:hint="eastAsia" w:ascii="宋体" w:hAnsi="宋体" w:eastAsia="宋体"/>
                <w:sz w:val="20"/>
                <w:szCs w:val="20"/>
              </w:rPr>
              <w:t>资产评估机构综合评价综合得分前百家机构首席评估师</w:t>
            </w:r>
          </w:p>
        </w:tc>
        <w:tc>
          <w:tcPr>
            <w:tcW w:w="534" w:type="pct"/>
            <w:noWrap w:val="0"/>
            <w:vAlign w:val="center"/>
          </w:tcPr>
          <w:p w14:paraId="1CC50CD9">
            <w:pPr>
              <w:spacing w:line="260" w:lineRule="exact"/>
              <w:jc w:val="center"/>
              <w:rPr>
                <w:rFonts w:hint="eastAsia" w:ascii="黑体" w:hAnsi="黑体" w:eastAsia="黑体"/>
              </w:rPr>
            </w:pPr>
            <w:r>
              <w:rPr>
                <w:rFonts w:hint="eastAsia" w:ascii="宋体" w:hAnsi="宋体" w:eastAsia="宋体"/>
                <w:sz w:val="20"/>
                <w:szCs w:val="20"/>
              </w:rPr>
              <w:t>上海国家会计学院</w:t>
            </w:r>
          </w:p>
        </w:tc>
        <w:tc>
          <w:tcPr>
            <w:tcW w:w="437" w:type="pct"/>
            <w:noWrap w:val="0"/>
            <w:vAlign w:val="center"/>
          </w:tcPr>
          <w:p w14:paraId="6BD98D4B">
            <w:pPr>
              <w:jc w:val="center"/>
              <w:rPr>
                <w:rFonts w:hint="eastAsia" w:ascii="黑体" w:hAnsi="黑体" w:eastAsia="黑体"/>
              </w:rPr>
            </w:pPr>
            <w:r>
              <w:rPr>
                <w:rFonts w:hint="eastAsia" w:ascii="宋体" w:hAnsi="宋体" w:eastAsia="宋体"/>
                <w:sz w:val="20"/>
                <w:szCs w:val="21"/>
              </w:rPr>
              <w:t>3</w:t>
            </w:r>
          </w:p>
        </w:tc>
        <w:tc>
          <w:tcPr>
            <w:tcW w:w="672" w:type="pct"/>
            <w:noWrap w:val="0"/>
            <w:vAlign w:val="center"/>
          </w:tcPr>
          <w:p w14:paraId="06A17CA4">
            <w:pPr>
              <w:jc w:val="center"/>
              <w:rPr>
                <w:rFonts w:hint="eastAsia" w:ascii="黑体" w:hAnsi="黑体" w:eastAsia="黑体"/>
              </w:rPr>
            </w:pPr>
            <w:r>
              <w:rPr>
                <w:rFonts w:hint="eastAsia" w:ascii="宋体" w:hAnsi="宋体" w:eastAsia="宋体"/>
                <w:sz w:val="20"/>
                <w:szCs w:val="20"/>
              </w:rPr>
              <w:t>4月8-10日</w:t>
            </w:r>
          </w:p>
        </w:tc>
      </w:tr>
      <w:tr w14:paraId="7480E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311" w:type="pct"/>
            <w:noWrap w:val="0"/>
            <w:vAlign w:val="center"/>
          </w:tcPr>
          <w:p w14:paraId="70D17159">
            <w:pPr>
              <w:jc w:val="center"/>
              <w:rPr>
                <w:rFonts w:hint="eastAsia" w:ascii="黑体" w:hAnsi="黑体" w:eastAsia="宋体"/>
              </w:rPr>
            </w:pPr>
            <w:r>
              <w:rPr>
                <w:rFonts w:hint="eastAsia" w:ascii="宋体" w:hAnsi="宋体" w:eastAsia="宋体"/>
                <w:sz w:val="20"/>
                <w:szCs w:val="20"/>
              </w:rPr>
              <w:t>14</w:t>
            </w:r>
          </w:p>
        </w:tc>
        <w:tc>
          <w:tcPr>
            <w:tcW w:w="484" w:type="pct"/>
            <w:noWrap w:val="0"/>
            <w:vAlign w:val="center"/>
          </w:tcPr>
          <w:p w14:paraId="03CDA66A">
            <w:pPr>
              <w:spacing w:line="280" w:lineRule="exact"/>
              <w:jc w:val="left"/>
              <w:rPr>
                <w:rFonts w:hint="eastAsia" w:ascii="黑体" w:hAnsi="黑体" w:eastAsia="黑体"/>
              </w:rPr>
            </w:pPr>
            <w:r>
              <w:rPr>
                <w:rFonts w:hint="eastAsia" w:ascii="宋体" w:hAnsi="宋体" w:eastAsia="宋体"/>
                <w:sz w:val="20"/>
                <w:szCs w:val="21"/>
              </w:rPr>
              <w:t>第四批资产评估行业高端人才培养对象选拔</w:t>
            </w:r>
          </w:p>
        </w:tc>
        <w:tc>
          <w:tcPr>
            <w:tcW w:w="1718" w:type="pct"/>
            <w:noWrap w:val="0"/>
            <w:vAlign w:val="center"/>
          </w:tcPr>
          <w:p w14:paraId="768AE480">
            <w:pPr>
              <w:adjustRightInd w:val="0"/>
              <w:snapToGrid w:val="0"/>
              <w:rPr>
                <w:rFonts w:hint="eastAsia" w:ascii="黑体" w:hAnsi="黑体" w:eastAsia="黑体"/>
              </w:rPr>
            </w:pPr>
            <w:r>
              <w:rPr>
                <w:rFonts w:hint="eastAsia" w:ascii="宋体" w:hAnsi="宋体" w:eastAsia="宋体"/>
                <w:sz w:val="20"/>
                <w:szCs w:val="21"/>
              </w:rPr>
              <w:t>见资产评估行业高端人才选拔培养方案</w:t>
            </w:r>
          </w:p>
        </w:tc>
        <w:tc>
          <w:tcPr>
            <w:tcW w:w="841" w:type="pct"/>
            <w:noWrap w:val="0"/>
            <w:vAlign w:val="center"/>
          </w:tcPr>
          <w:p w14:paraId="551A5BB0">
            <w:pPr>
              <w:spacing w:line="260" w:lineRule="exact"/>
              <w:jc w:val="left"/>
              <w:rPr>
                <w:rFonts w:hint="eastAsia" w:ascii="黑体" w:hAnsi="黑体" w:eastAsia="黑体"/>
              </w:rPr>
            </w:pPr>
            <w:r>
              <w:rPr>
                <w:rFonts w:hint="eastAsia" w:ascii="宋体" w:hAnsi="宋体" w:eastAsia="宋体"/>
                <w:sz w:val="20"/>
                <w:szCs w:val="20"/>
              </w:rPr>
              <w:t>资产评估行业高端人才</w:t>
            </w:r>
          </w:p>
        </w:tc>
        <w:tc>
          <w:tcPr>
            <w:tcW w:w="534" w:type="pct"/>
            <w:noWrap w:val="0"/>
            <w:vAlign w:val="center"/>
          </w:tcPr>
          <w:p w14:paraId="139A160C">
            <w:pPr>
              <w:spacing w:line="260" w:lineRule="exact"/>
              <w:jc w:val="center"/>
              <w:rPr>
                <w:rFonts w:hint="eastAsia" w:ascii="黑体" w:hAnsi="黑体" w:eastAsia="黑体"/>
              </w:rPr>
            </w:pPr>
            <w:r>
              <w:rPr>
                <w:rFonts w:hint="eastAsia" w:ascii="宋体" w:hAnsi="宋体" w:eastAsia="宋体"/>
                <w:sz w:val="20"/>
                <w:szCs w:val="20"/>
              </w:rPr>
              <w:t>上海国家会计学院</w:t>
            </w:r>
          </w:p>
        </w:tc>
        <w:tc>
          <w:tcPr>
            <w:tcW w:w="437" w:type="pct"/>
            <w:noWrap w:val="0"/>
            <w:vAlign w:val="center"/>
          </w:tcPr>
          <w:p w14:paraId="59BBF0D3">
            <w:pPr>
              <w:jc w:val="center"/>
              <w:rPr>
                <w:rFonts w:hint="eastAsia" w:ascii="黑体" w:hAnsi="黑体" w:eastAsia="黑体"/>
              </w:rPr>
            </w:pPr>
            <w:r>
              <w:rPr>
                <w:rFonts w:hint="eastAsia" w:ascii="宋体" w:hAnsi="宋体" w:eastAsia="宋体"/>
                <w:sz w:val="20"/>
                <w:szCs w:val="21"/>
              </w:rPr>
              <w:t>2</w:t>
            </w:r>
          </w:p>
        </w:tc>
        <w:tc>
          <w:tcPr>
            <w:tcW w:w="672" w:type="pct"/>
            <w:noWrap w:val="0"/>
            <w:vAlign w:val="center"/>
          </w:tcPr>
          <w:p w14:paraId="30A467C6">
            <w:pPr>
              <w:jc w:val="center"/>
              <w:rPr>
                <w:rFonts w:hint="eastAsia" w:ascii="黑体" w:hAnsi="黑体" w:eastAsia="黑体"/>
              </w:rPr>
            </w:pPr>
            <w:r>
              <w:rPr>
                <w:rFonts w:hint="eastAsia" w:ascii="宋体" w:hAnsi="宋体" w:eastAsia="宋体"/>
                <w:sz w:val="20"/>
                <w:szCs w:val="20"/>
              </w:rPr>
              <w:t>4月11-12日</w:t>
            </w:r>
          </w:p>
        </w:tc>
      </w:tr>
      <w:tr w14:paraId="216B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trPr>
        <w:tc>
          <w:tcPr>
            <w:tcW w:w="311" w:type="pct"/>
            <w:noWrap w:val="0"/>
            <w:vAlign w:val="center"/>
          </w:tcPr>
          <w:p w14:paraId="382BD2D3">
            <w:pPr>
              <w:jc w:val="center"/>
              <w:rPr>
                <w:rFonts w:hint="eastAsia" w:ascii="黑体" w:hAnsi="黑体" w:eastAsia="宋体"/>
              </w:rPr>
            </w:pPr>
            <w:r>
              <w:rPr>
                <w:rFonts w:hint="eastAsia" w:ascii="宋体" w:hAnsi="宋体" w:eastAsia="宋体"/>
                <w:sz w:val="20"/>
                <w:szCs w:val="20"/>
              </w:rPr>
              <w:t>15</w:t>
            </w:r>
          </w:p>
        </w:tc>
        <w:tc>
          <w:tcPr>
            <w:tcW w:w="484" w:type="pct"/>
            <w:noWrap w:val="0"/>
            <w:vAlign w:val="center"/>
          </w:tcPr>
          <w:p w14:paraId="7FEB8B61">
            <w:pPr>
              <w:spacing w:line="280" w:lineRule="exact"/>
              <w:jc w:val="left"/>
              <w:rPr>
                <w:rFonts w:hint="eastAsia" w:ascii="黑体" w:hAnsi="黑体" w:eastAsia="黑体"/>
              </w:rPr>
            </w:pPr>
            <w:r>
              <w:rPr>
                <w:rFonts w:hint="eastAsia" w:ascii="宋体" w:hAnsi="宋体" w:eastAsia="宋体"/>
                <w:sz w:val="20"/>
                <w:szCs w:val="21"/>
              </w:rPr>
              <w:t>第四批资产评估行业高端人才培养对象第一次集中培训</w:t>
            </w:r>
          </w:p>
        </w:tc>
        <w:tc>
          <w:tcPr>
            <w:tcW w:w="1718" w:type="pct"/>
            <w:noWrap w:val="0"/>
            <w:vAlign w:val="center"/>
          </w:tcPr>
          <w:p w14:paraId="5D4F2E80">
            <w:pPr>
              <w:adjustRightInd w:val="0"/>
              <w:snapToGrid w:val="0"/>
              <w:rPr>
                <w:rFonts w:hint="eastAsia" w:ascii="黑体" w:hAnsi="黑体" w:eastAsia="黑体"/>
              </w:rPr>
            </w:pPr>
            <w:r>
              <w:rPr>
                <w:rFonts w:hint="eastAsia" w:ascii="宋体" w:hAnsi="宋体" w:eastAsia="宋体"/>
                <w:sz w:val="20"/>
                <w:szCs w:val="21"/>
              </w:rPr>
              <w:t>见资产评估行业高端人才选拔培养方案</w:t>
            </w:r>
          </w:p>
        </w:tc>
        <w:tc>
          <w:tcPr>
            <w:tcW w:w="841" w:type="pct"/>
            <w:noWrap w:val="0"/>
            <w:vAlign w:val="center"/>
          </w:tcPr>
          <w:p w14:paraId="06A9613B">
            <w:pPr>
              <w:spacing w:line="260" w:lineRule="exact"/>
              <w:jc w:val="left"/>
              <w:rPr>
                <w:rFonts w:hint="eastAsia" w:ascii="黑体" w:hAnsi="黑体" w:eastAsia="黑体"/>
              </w:rPr>
            </w:pPr>
            <w:r>
              <w:rPr>
                <w:rFonts w:hint="eastAsia" w:ascii="宋体" w:hAnsi="宋体" w:eastAsia="宋体"/>
                <w:sz w:val="20"/>
                <w:szCs w:val="20"/>
              </w:rPr>
              <w:t>资产评估行业高端人才</w:t>
            </w:r>
          </w:p>
        </w:tc>
        <w:tc>
          <w:tcPr>
            <w:tcW w:w="534" w:type="pct"/>
            <w:noWrap w:val="0"/>
            <w:vAlign w:val="center"/>
          </w:tcPr>
          <w:p w14:paraId="78F97304">
            <w:pPr>
              <w:spacing w:line="260" w:lineRule="exact"/>
              <w:jc w:val="center"/>
              <w:rPr>
                <w:rFonts w:hint="eastAsia" w:ascii="黑体" w:hAnsi="黑体" w:eastAsia="黑体"/>
              </w:rPr>
            </w:pPr>
            <w:r>
              <w:rPr>
                <w:rFonts w:hint="eastAsia" w:ascii="宋体" w:hAnsi="宋体" w:eastAsia="宋体"/>
                <w:sz w:val="20"/>
                <w:szCs w:val="20"/>
              </w:rPr>
              <w:t>上海国家会计学院</w:t>
            </w:r>
          </w:p>
        </w:tc>
        <w:tc>
          <w:tcPr>
            <w:tcW w:w="437" w:type="pct"/>
            <w:noWrap w:val="0"/>
            <w:vAlign w:val="center"/>
          </w:tcPr>
          <w:p w14:paraId="477D73A1">
            <w:pPr>
              <w:jc w:val="center"/>
              <w:rPr>
                <w:rFonts w:hint="eastAsia" w:ascii="黑体" w:hAnsi="黑体" w:eastAsia="黑体"/>
              </w:rPr>
            </w:pPr>
            <w:r>
              <w:rPr>
                <w:rFonts w:hint="eastAsia" w:ascii="宋体" w:hAnsi="宋体" w:eastAsia="宋体"/>
                <w:sz w:val="20"/>
                <w:szCs w:val="21"/>
              </w:rPr>
              <w:t>10</w:t>
            </w:r>
          </w:p>
        </w:tc>
        <w:tc>
          <w:tcPr>
            <w:tcW w:w="672" w:type="pct"/>
            <w:noWrap w:val="0"/>
            <w:vAlign w:val="center"/>
          </w:tcPr>
          <w:p w14:paraId="5ABA00E7">
            <w:pPr>
              <w:jc w:val="center"/>
              <w:rPr>
                <w:rFonts w:hint="eastAsia" w:ascii="黑体" w:hAnsi="黑体" w:eastAsia="黑体"/>
              </w:rPr>
            </w:pPr>
            <w:r>
              <w:rPr>
                <w:rFonts w:hint="eastAsia" w:ascii="宋体" w:hAnsi="宋体" w:eastAsia="宋体"/>
                <w:sz w:val="20"/>
                <w:szCs w:val="20"/>
              </w:rPr>
              <w:t>5月14-23日</w:t>
            </w:r>
          </w:p>
        </w:tc>
      </w:tr>
    </w:tbl>
    <w:tbl>
      <w:tblPr>
        <w:tblStyle w:val="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770"/>
        <w:gridCol w:w="4268"/>
        <w:gridCol w:w="2089"/>
        <w:gridCol w:w="1329"/>
        <w:gridCol w:w="1087"/>
        <w:gridCol w:w="1611"/>
      </w:tblGrid>
      <w:tr w14:paraId="5679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trPr>
        <w:tc>
          <w:tcPr>
            <w:tcW w:w="314" w:type="pct"/>
            <w:noWrap w:val="0"/>
            <w:vAlign w:val="center"/>
          </w:tcPr>
          <w:p w14:paraId="1AD95B4D">
            <w:pPr>
              <w:jc w:val="center"/>
              <w:rPr>
                <w:rFonts w:hint="eastAsia" w:ascii="黑体" w:hAnsi="黑体" w:eastAsia="黑体"/>
              </w:rPr>
            </w:pPr>
            <w:r>
              <w:rPr>
                <w:rFonts w:hint="eastAsia" w:ascii="宋体" w:hAnsi="宋体"/>
                <w:b/>
                <w:sz w:val="24"/>
                <w:szCs w:val="24"/>
              </w:rPr>
              <w:t>序号</w:t>
            </w:r>
          </w:p>
        </w:tc>
        <w:tc>
          <w:tcPr>
            <w:tcW w:w="682" w:type="pct"/>
            <w:noWrap w:val="0"/>
            <w:vAlign w:val="center"/>
          </w:tcPr>
          <w:p w14:paraId="5BEFA64F">
            <w:pPr>
              <w:jc w:val="center"/>
              <w:rPr>
                <w:rFonts w:hint="eastAsia" w:ascii="黑体" w:hAnsi="黑体" w:eastAsia="黑体"/>
              </w:rPr>
            </w:pPr>
            <w:r>
              <w:rPr>
                <w:rFonts w:hint="eastAsia" w:ascii="宋体" w:hAnsi="宋体"/>
                <w:b/>
                <w:sz w:val="24"/>
                <w:szCs w:val="24"/>
              </w:rPr>
              <w:t>培训班名称</w:t>
            </w:r>
          </w:p>
        </w:tc>
        <w:tc>
          <w:tcPr>
            <w:tcW w:w="1645" w:type="pct"/>
            <w:noWrap w:val="0"/>
            <w:vAlign w:val="center"/>
          </w:tcPr>
          <w:p w14:paraId="78C65BC0">
            <w:pPr>
              <w:jc w:val="center"/>
              <w:rPr>
                <w:rFonts w:hint="eastAsia" w:ascii="黑体" w:hAnsi="黑体" w:eastAsia="黑体"/>
              </w:rPr>
            </w:pPr>
            <w:r>
              <w:rPr>
                <w:rFonts w:hint="eastAsia" w:ascii="宋体" w:hAnsi="宋体"/>
                <w:b/>
                <w:sz w:val="24"/>
                <w:szCs w:val="24"/>
              </w:rPr>
              <w:t>培训内容</w:t>
            </w:r>
          </w:p>
        </w:tc>
        <w:tc>
          <w:tcPr>
            <w:tcW w:w="805" w:type="pct"/>
            <w:noWrap w:val="0"/>
            <w:vAlign w:val="center"/>
          </w:tcPr>
          <w:p w14:paraId="6952B1AB">
            <w:pPr>
              <w:jc w:val="center"/>
              <w:rPr>
                <w:rFonts w:hint="eastAsia" w:ascii="黑体" w:hAnsi="黑体" w:eastAsia="黑体"/>
              </w:rPr>
            </w:pPr>
            <w:r>
              <w:rPr>
                <w:rFonts w:hint="eastAsia" w:ascii="宋体" w:hAnsi="宋体"/>
                <w:b/>
                <w:sz w:val="24"/>
                <w:szCs w:val="24"/>
              </w:rPr>
              <w:t>培训对象</w:t>
            </w:r>
          </w:p>
        </w:tc>
        <w:tc>
          <w:tcPr>
            <w:tcW w:w="512" w:type="pct"/>
            <w:noWrap w:val="0"/>
            <w:vAlign w:val="center"/>
          </w:tcPr>
          <w:p w14:paraId="75BF8173">
            <w:pPr>
              <w:jc w:val="center"/>
              <w:rPr>
                <w:rFonts w:hint="eastAsia" w:ascii="黑体" w:hAnsi="黑体" w:eastAsia="黑体"/>
              </w:rPr>
            </w:pPr>
            <w:r>
              <w:rPr>
                <w:rFonts w:hint="eastAsia" w:ascii="宋体" w:hAnsi="宋体"/>
                <w:b/>
                <w:sz w:val="24"/>
                <w:szCs w:val="24"/>
              </w:rPr>
              <w:t>地点</w:t>
            </w:r>
          </w:p>
        </w:tc>
        <w:tc>
          <w:tcPr>
            <w:tcW w:w="419" w:type="pct"/>
            <w:noWrap w:val="0"/>
            <w:vAlign w:val="center"/>
          </w:tcPr>
          <w:p w14:paraId="69B6C8AE">
            <w:pPr>
              <w:spacing w:line="320" w:lineRule="exact"/>
              <w:jc w:val="center"/>
              <w:rPr>
                <w:rFonts w:hint="eastAsia" w:ascii="黑体" w:hAnsi="黑体" w:eastAsia="黑体"/>
              </w:rPr>
            </w:pPr>
            <w:r>
              <w:rPr>
                <w:rFonts w:hint="eastAsia" w:ascii="宋体" w:hAnsi="宋体"/>
                <w:b/>
                <w:sz w:val="24"/>
                <w:szCs w:val="24"/>
              </w:rPr>
              <w:t>天数</w:t>
            </w:r>
          </w:p>
        </w:tc>
        <w:tc>
          <w:tcPr>
            <w:tcW w:w="621" w:type="pct"/>
            <w:noWrap w:val="0"/>
            <w:vAlign w:val="center"/>
          </w:tcPr>
          <w:p w14:paraId="332B3BD6">
            <w:pPr>
              <w:spacing w:line="320" w:lineRule="exact"/>
              <w:jc w:val="center"/>
              <w:rPr>
                <w:rFonts w:hint="eastAsia" w:ascii="宋体" w:hAnsi="宋体"/>
                <w:b/>
                <w:sz w:val="24"/>
                <w:szCs w:val="24"/>
              </w:rPr>
            </w:pPr>
            <w:r>
              <w:rPr>
                <w:rFonts w:hint="eastAsia" w:ascii="宋体" w:hAnsi="宋体"/>
                <w:b/>
                <w:sz w:val="24"/>
                <w:szCs w:val="24"/>
              </w:rPr>
              <w:t>预计培训</w:t>
            </w:r>
          </w:p>
          <w:p w14:paraId="30CC8D87">
            <w:pPr>
              <w:spacing w:line="320" w:lineRule="exact"/>
              <w:jc w:val="center"/>
              <w:rPr>
                <w:rFonts w:hint="eastAsia" w:ascii="黑体" w:hAnsi="黑体" w:eastAsia="黑体"/>
              </w:rPr>
            </w:pPr>
            <w:r>
              <w:rPr>
                <w:rFonts w:hint="eastAsia" w:ascii="宋体" w:hAnsi="宋体"/>
                <w:b/>
                <w:sz w:val="24"/>
                <w:szCs w:val="24"/>
              </w:rPr>
              <w:t>时间</w:t>
            </w:r>
          </w:p>
        </w:tc>
      </w:tr>
      <w:tr w14:paraId="663F7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314" w:type="pct"/>
            <w:noWrap w:val="0"/>
            <w:vAlign w:val="center"/>
          </w:tcPr>
          <w:p w14:paraId="4E0BCEB5">
            <w:pPr>
              <w:jc w:val="center"/>
              <w:rPr>
                <w:rFonts w:hint="eastAsia" w:ascii="黑体" w:hAnsi="黑体" w:eastAsia="宋体"/>
              </w:rPr>
            </w:pPr>
            <w:r>
              <w:rPr>
                <w:rFonts w:hint="eastAsia" w:ascii="宋体" w:hAnsi="宋体" w:eastAsia="宋体"/>
                <w:sz w:val="20"/>
                <w:szCs w:val="20"/>
              </w:rPr>
              <w:t>16</w:t>
            </w:r>
          </w:p>
        </w:tc>
        <w:tc>
          <w:tcPr>
            <w:tcW w:w="682" w:type="pct"/>
            <w:noWrap w:val="0"/>
            <w:vAlign w:val="center"/>
          </w:tcPr>
          <w:p w14:paraId="49090D1C">
            <w:pPr>
              <w:spacing w:line="280" w:lineRule="exact"/>
              <w:jc w:val="left"/>
              <w:rPr>
                <w:rFonts w:hint="eastAsia" w:ascii="黑体" w:hAnsi="黑体" w:eastAsia="黑体"/>
              </w:rPr>
            </w:pPr>
            <w:r>
              <w:rPr>
                <w:rFonts w:hint="eastAsia" w:ascii="宋体" w:hAnsi="宋体" w:eastAsia="宋体"/>
                <w:sz w:val="20"/>
                <w:szCs w:val="21"/>
              </w:rPr>
              <w:t>资产评估机构负责人培训班</w:t>
            </w:r>
          </w:p>
        </w:tc>
        <w:tc>
          <w:tcPr>
            <w:tcW w:w="1645" w:type="pct"/>
            <w:noWrap w:val="0"/>
            <w:vAlign w:val="center"/>
          </w:tcPr>
          <w:p w14:paraId="0BA2A837">
            <w:pPr>
              <w:adjustRightInd w:val="0"/>
              <w:snapToGrid w:val="0"/>
              <w:rPr>
                <w:rFonts w:hint="eastAsia" w:ascii="宋体" w:hAnsi="宋体" w:eastAsia="宋体"/>
                <w:sz w:val="20"/>
                <w:szCs w:val="21"/>
              </w:rPr>
            </w:pPr>
            <w:r>
              <w:rPr>
                <w:rFonts w:hint="eastAsia" w:ascii="宋体" w:hAnsi="宋体" w:eastAsia="宋体"/>
                <w:sz w:val="20"/>
                <w:szCs w:val="21"/>
              </w:rPr>
              <w:t>1.贯彻落实中央经济会议精神</w:t>
            </w:r>
          </w:p>
          <w:p w14:paraId="1BF31F1F">
            <w:pPr>
              <w:adjustRightInd w:val="0"/>
              <w:snapToGrid w:val="0"/>
              <w:rPr>
                <w:rFonts w:hint="eastAsia" w:ascii="宋体" w:hAnsi="宋体" w:eastAsia="宋体"/>
                <w:sz w:val="20"/>
                <w:szCs w:val="21"/>
              </w:rPr>
            </w:pPr>
            <w:r>
              <w:rPr>
                <w:rFonts w:hint="eastAsia" w:ascii="宋体" w:hAnsi="宋体" w:eastAsia="宋体"/>
                <w:sz w:val="20"/>
                <w:szCs w:val="21"/>
              </w:rPr>
              <w:t>2.国有资产管理和国有资产评估相关政策解读</w:t>
            </w:r>
          </w:p>
          <w:p w14:paraId="1A595B70">
            <w:pPr>
              <w:adjustRightInd w:val="0"/>
              <w:snapToGrid w:val="0"/>
              <w:rPr>
                <w:rFonts w:hint="eastAsia" w:ascii="宋体" w:hAnsi="宋体" w:eastAsia="宋体"/>
                <w:sz w:val="20"/>
                <w:szCs w:val="21"/>
              </w:rPr>
            </w:pPr>
            <w:r>
              <w:rPr>
                <w:rFonts w:hint="eastAsia" w:ascii="宋体" w:hAnsi="宋体" w:eastAsia="宋体"/>
                <w:sz w:val="20"/>
                <w:szCs w:val="21"/>
              </w:rPr>
              <w:t>3.证券评估业务合规手册讲解</w:t>
            </w:r>
          </w:p>
          <w:p w14:paraId="52BC4644">
            <w:pPr>
              <w:adjustRightInd w:val="0"/>
              <w:snapToGrid w:val="0"/>
              <w:rPr>
                <w:rFonts w:hint="eastAsia" w:ascii="宋体" w:hAnsi="宋体" w:eastAsia="宋体"/>
                <w:sz w:val="20"/>
                <w:szCs w:val="21"/>
              </w:rPr>
            </w:pPr>
            <w:r>
              <w:rPr>
                <w:rFonts w:hint="eastAsia" w:ascii="宋体" w:hAnsi="宋体" w:eastAsia="宋体"/>
                <w:sz w:val="20"/>
                <w:szCs w:val="21"/>
              </w:rPr>
              <w:t>4.财会监督政策讲解</w:t>
            </w:r>
          </w:p>
          <w:p w14:paraId="6460A1DD">
            <w:pPr>
              <w:adjustRightInd w:val="0"/>
              <w:snapToGrid w:val="0"/>
              <w:rPr>
                <w:rFonts w:hint="eastAsia" w:ascii="宋体" w:hAnsi="宋体" w:eastAsia="宋体"/>
                <w:sz w:val="20"/>
                <w:szCs w:val="21"/>
              </w:rPr>
            </w:pPr>
            <w:r>
              <w:rPr>
                <w:rFonts w:hint="eastAsia" w:ascii="宋体" w:hAnsi="宋体" w:eastAsia="宋体"/>
                <w:sz w:val="20"/>
                <w:szCs w:val="21"/>
              </w:rPr>
              <w:t>5.资产评估机构内部治理与质量控制体系建设</w:t>
            </w:r>
          </w:p>
          <w:p w14:paraId="3D5FD34E">
            <w:pPr>
              <w:adjustRightInd w:val="0"/>
              <w:snapToGrid w:val="0"/>
              <w:rPr>
                <w:rFonts w:hint="eastAsia" w:ascii="黑体" w:hAnsi="黑体" w:eastAsia="黑体"/>
              </w:rPr>
            </w:pPr>
            <w:r>
              <w:rPr>
                <w:rFonts w:hint="eastAsia" w:ascii="宋体" w:hAnsi="宋体" w:eastAsia="宋体"/>
                <w:sz w:val="20"/>
                <w:szCs w:val="21"/>
              </w:rPr>
              <w:t>6.评估机构行业发展热点问题研讨</w:t>
            </w:r>
          </w:p>
        </w:tc>
        <w:tc>
          <w:tcPr>
            <w:tcW w:w="805" w:type="pct"/>
            <w:noWrap w:val="0"/>
            <w:vAlign w:val="center"/>
          </w:tcPr>
          <w:p w14:paraId="7A5315FA">
            <w:pPr>
              <w:spacing w:line="260" w:lineRule="exact"/>
              <w:jc w:val="left"/>
              <w:rPr>
                <w:rFonts w:hint="eastAsia" w:ascii="黑体" w:hAnsi="黑体" w:eastAsia="黑体"/>
              </w:rPr>
            </w:pPr>
            <w:r>
              <w:rPr>
                <w:rFonts w:hint="eastAsia" w:ascii="宋体" w:hAnsi="宋体" w:eastAsia="宋体"/>
                <w:sz w:val="20"/>
                <w:szCs w:val="20"/>
              </w:rPr>
              <w:t>资产评估机构综合评价综合得分前百家机构负责人、从事证券服务业务备案资产评估机构负责人</w:t>
            </w:r>
          </w:p>
        </w:tc>
        <w:tc>
          <w:tcPr>
            <w:tcW w:w="512" w:type="pct"/>
            <w:noWrap w:val="0"/>
            <w:vAlign w:val="center"/>
          </w:tcPr>
          <w:p w14:paraId="3EE403BB">
            <w:pPr>
              <w:spacing w:line="260" w:lineRule="exact"/>
              <w:jc w:val="center"/>
              <w:rPr>
                <w:rFonts w:hint="eastAsia" w:ascii="黑体" w:hAnsi="黑体" w:eastAsia="黑体"/>
              </w:rPr>
            </w:pPr>
            <w:r>
              <w:rPr>
                <w:rFonts w:hint="eastAsia" w:ascii="宋体" w:hAnsi="宋体" w:eastAsia="宋体"/>
                <w:sz w:val="20"/>
                <w:szCs w:val="20"/>
              </w:rPr>
              <w:t>北京国家会计学院</w:t>
            </w:r>
          </w:p>
        </w:tc>
        <w:tc>
          <w:tcPr>
            <w:tcW w:w="419" w:type="pct"/>
            <w:noWrap w:val="0"/>
            <w:vAlign w:val="center"/>
          </w:tcPr>
          <w:p w14:paraId="446BC4E0">
            <w:pPr>
              <w:jc w:val="center"/>
              <w:rPr>
                <w:rFonts w:hint="eastAsia" w:ascii="黑体" w:hAnsi="黑体" w:eastAsia="黑体"/>
              </w:rPr>
            </w:pPr>
            <w:r>
              <w:rPr>
                <w:rFonts w:hint="eastAsia" w:ascii="宋体" w:hAnsi="宋体" w:eastAsia="宋体"/>
                <w:sz w:val="20"/>
                <w:szCs w:val="21"/>
              </w:rPr>
              <w:t>3</w:t>
            </w:r>
          </w:p>
        </w:tc>
        <w:tc>
          <w:tcPr>
            <w:tcW w:w="621" w:type="pct"/>
            <w:noWrap w:val="0"/>
            <w:vAlign w:val="center"/>
          </w:tcPr>
          <w:p w14:paraId="0A2AE04D">
            <w:pPr>
              <w:jc w:val="center"/>
              <w:rPr>
                <w:rFonts w:hint="eastAsia" w:ascii="黑体" w:hAnsi="黑体" w:eastAsia="黑体"/>
              </w:rPr>
            </w:pPr>
            <w:r>
              <w:rPr>
                <w:rFonts w:hint="eastAsia" w:ascii="宋体" w:hAnsi="宋体" w:eastAsia="宋体"/>
                <w:sz w:val="20"/>
                <w:szCs w:val="21"/>
              </w:rPr>
              <w:t>6月4-6日</w:t>
            </w:r>
            <w:r>
              <w:rPr>
                <w:rFonts w:ascii="宋体" w:hAnsi="宋体" w:eastAsia="宋体"/>
                <w:sz w:val="20"/>
                <w:szCs w:val="21"/>
              </w:rPr>
              <w:t xml:space="preserve"> </w:t>
            </w:r>
          </w:p>
        </w:tc>
      </w:tr>
      <w:tr w14:paraId="75D6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314" w:type="pct"/>
            <w:noWrap w:val="0"/>
            <w:vAlign w:val="center"/>
          </w:tcPr>
          <w:p w14:paraId="61A4E98D">
            <w:pPr>
              <w:jc w:val="center"/>
              <w:rPr>
                <w:rFonts w:hint="eastAsia" w:ascii="黑体" w:hAnsi="黑体" w:eastAsia="宋体"/>
              </w:rPr>
            </w:pPr>
            <w:r>
              <w:rPr>
                <w:rFonts w:hint="eastAsia" w:ascii="宋体" w:hAnsi="宋体" w:eastAsia="宋体"/>
                <w:sz w:val="20"/>
                <w:szCs w:val="20"/>
              </w:rPr>
              <w:t>17</w:t>
            </w:r>
          </w:p>
        </w:tc>
        <w:tc>
          <w:tcPr>
            <w:tcW w:w="682" w:type="pct"/>
            <w:noWrap w:val="0"/>
            <w:vAlign w:val="center"/>
          </w:tcPr>
          <w:p w14:paraId="60370DAE">
            <w:pPr>
              <w:spacing w:line="280" w:lineRule="exact"/>
              <w:jc w:val="left"/>
              <w:rPr>
                <w:rFonts w:hint="eastAsia" w:ascii="黑体" w:hAnsi="黑体" w:eastAsia="黑体"/>
              </w:rPr>
            </w:pPr>
            <w:r>
              <w:rPr>
                <w:rFonts w:hint="eastAsia" w:ascii="宋体" w:hAnsi="宋体" w:eastAsia="宋体"/>
                <w:sz w:val="20"/>
                <w:szCs w:val="21"/>
              </w:rPr>
              <w:t>第四批资产评估行业高端人才培养对象第二次集中培训</w:t>
            </w:r>
          </w:p>
        </w:tc>
        <w:tc>
          <w:tcPr>
            <w:tcW w:w="1645" w:type="pct"/>
            <w:noWrap w:val="0"/>
            <w:vAlign w:val="center"/>
          </w:tcPr>
          <w:p w14:paraId="0A356E80">
            <w:pPr>
              <w:adjustRightInd w:val="0"/>
              <w:snapToGrid w:val="0"/>
              <w:rPr>
                <w:rFonts w:hint="eastAsia" w:ascii="黑体" w:hAnsi="黑体" w:eastAsia="黑体"/>
              </w:rPr>
            </w:pPr>
            <w:r>
              <w:rPr>
                <w:rFonts w:hint="eastAsia" w:ascii="宋体" w:hAnsi="宋体" w:eastAsia="宋体"/>
                <w:sz w:val="20"/>
                <w:szCs w:val="21"/>
              </w:rPr>
              <w:t>见资产评估行业高端人才选拔培养方案</w:t>
            </w:r>
          </w:p>
        </w:tc>
        <w:tc>
          <w:tcPr>
            <w:tcW w:w="805" w:type="pct"/>
            <w:noWrap w:val="0"/>
            <w:vAlign w:val="center"/>
          </w:tcPr>
          <w:p w14:paraId="2EBB9570">
            <w:pPr>
              <w:spacing w:line="260" w:lineRule="exact"/>
              <w:jc w:val="left"/>
              <w:rPr>
                <w:rFonts w:hint="eastAsia" w:ascii="黑体" w:hAnsi="黑体" w:eastAsia="黑体"/>
              </w:rPr>
            </w:pPr>
            <w:r>
              <w:rPr>
                <w:rFonts w:hint="eastAsia" w:ascii="宋体" w:hAnsi="宋体" w:eastAsia="宋体"/>
                <w:sz w:val="20"/>
                <w:szCs w:val="20"/>
              </w:rPr>
              <w:t>资产评估行业高端人才</w:t>
            </w:r>
          </w:p>
        </w:tc>
        <w:tc>
          <w:tcPr>
            <w:tcW w:w="512" w:type="pct"/>
            <w:noWrap w:val="0"/>
            <w:vAlign w:val="center"/>
          </w:tcPr>
          <w:p w14:paraId="0B88D2E9">
            <w:pPr>
              <w:spacing w:line="260" w:lineRule="exact"/>
              <w:jc w:val="center"/>
              <w:rPr>
                <w:rFonts w:hint="eastAsia" w:ascii="黑体" w:hAnsi="黑体" w:eastAsia="黑体"/>
              </w:rPr>
            </w:pPr>
            <w:r>
              <w:rPr>
                <w:rFonts w:hint="eastAsia" w:ascii="宋体" w:hAnsi="宋体" w:eastAsia="宋体"/>
                <w:sz w:val="20"/>
                <w:szCs w:val="20"/>
              </w:rPr>
              <w:t>上海国家会计学院</w:t>
            </w:r>
          </w:p>
        </w:tc>
        <w:tc>
          <w:tcPr>
            <w:tcW w:w="419" w:type="pct"/>
            <w:noWrap w:val="0"/>
            <w:vAlign w:val="center"/>
          </w:tcPr>
          <w:p w14:paraId="67C6A62E">
            <w:pPr>
              <w:jc w:val="center"/>
              <w:rPr>
                <w:rFonts w:hint="eastAsia" w:ascii="黑体" w:hAnsi="黑体" w:eastAsia="黑体"/>
              </w:rPr>
            </w:pPr>
            <w:r>
              <w:rPr>
                <w:rFonts w:hint="eastAsia" w:ascii="宋体" w:hAnsi="宋体" w:eastAsia="宋体"/>
                <w:sz w:val="20"/>
                <w:szCs w:val="20"/>
              </w:rPr>
              <w:t>10</w:t>
            </w:r>
          </w:p>
        </w:tc>
        <w:tc>
          <w:tcPr>
            <w:tcW w:w="621" w:type="pct"/>
            <w:noWrap w:val="0"/>
            <w:vAlign w:val="center"/>
          </w:tcPr>
          <w:p w14:paraId="79AA57F6">
            <w:pPr>
              <w:jc w:val="center"/>
              <w:rPr>
                <w:rFonts w:hint="eastAsia" w:ascii="黑体" w:hAnsi="黑体" w:eastAsia="黑体"/>
              </w:rPr>
            </w:pPr>
            <w:r>
              <w:rPr>
                <w:rFonts w:hint="eastAsia" w:ascii="宋体" w:hAnsi="宋体" w:eastAsia="宋体"/>
                <w:sz w:val="20"/>
                <w:szCs w:val="20"/>
              </w:rPr>
              <w:t>9月3-12日</w:t>
            </w:r>
          </w:p>
        </w:tc>
      </w:tr>
      <w:tr w14:paraId="2B6E7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trPr>
        <w:tc>
          <w:tcPr>
            <w:tcW w:w="314" w:type="pct"/>
            <w:noWrap w:val="0"/>
            <w:vAlign w:val="center"/>
          </w:tcPr>
          <w:p w14:paraId="7162BB87">
            <w:pPr>
              <w:jc w:val="center"/>
              <w:rPr>
                <w:rFonts w:hint="eastAsia" w:ascii="黑体" w:hAnsi="黑体" w:eastAsia="宋体"/>
              </w:rPr>
            </w:pPr>
            <w:r>
              <w:rPr>
                <w:rFonts w:hint="eastAsia" w:ascii="宋体" w:hAnsi="宋体" w:eastAsia="宋体"/>
                <w:sz w:val="20"/>
                <w:szCs w:val="20"/>
              </w:rPr>
              <w:t>18</w:t>
            </w:r>
          </w:p>
        </w:tc>
        <w:tc>
          <w:tcPr>
            <w:tcW w:w="682" w:type="pct"/>
            <w:noWrap w:val="0"/>
            <w:vAlign w:val="center"/>
          </w:tcPr>
          <w:p w14:paraId="26521F54">
            <w:pPr>
              <w:spacing w:line="280" w:lineRule="exact"/>
              <w:jc w:val="left"/>
              <w:rPr>
                <w:rFonts w:hint="eastAsia" w:ascii="黑体" w:hAnsi="黑体" w:eastAsia="黑体"/>
              </w:rPr>
            </w:pPr>
            <w:r>
              <w:rPr>
                <w:rFonts w:hint="eastAsia" w:ascii="宋体" w:hAnsi="宋体" w:eastAsia="宋体"/>
                <w:sz w:val="20"/>
                <w:szCs w:val="21"/>
              </w:rPr>
              <w:t>清华大学第十八期资产评估培训班</w:t>
            </w:r>
          </w:p>
        </w:tc>
        <w:tc>
          <w:tcPr>
            <w:tcW w:w="1645" w:type="pct"/>
            <w:noWrap w:val="0"/>
            <w:vAlign w:val="center"/>
          </w:tcPr>
          <w:p w14:paraId="348D5F5A">
            <w:pPr>
              <w:adjustRightInd w:val="0"/>
              <w:snapToGrid w:val="0"/>
              <w:rPr>
                <w:rFonts w:hint="eastAsia" w:ascii="宋体" w:hAnsi="宋体" w:eastAsia="宋体"/>
                <w:sz w:val="20"/>
                <w:szCs w:val="21"/>
              </w:rPr>
            </w:pPr>
            <w:r>
              <w:rPr>
                <w:rFonts w:hint="eastAsia" w:ascii="宋体" w:hAnsi="宋体" w:eastAsia="宋体"/>
                <w:sz w:val="20"/>
                <w:szCs w:val="21"/>
              </w:rPr>
              <w:t>1.学习贯彻党的二十大精神</w:t>
            </w:r>
          </w:p>
          <w:p w14:paraId="524E36AC">
            <w:pPr>
              <w:adjustRightInd w:val="0"/>
              <w:snapToGrid w:val="0"/>
              <w:rPr>
                <w:rFonts w:hint="eastAsia" w:ascii="宋体" w:hAnsi="宋体" w:eastAsia="宋体"/>
                <w:sz w:val="20"/>
                <w:szCs w:val="21"/>
              </w:rPr>
            </w:pPr>
            <w:r>
              <w:rPr>
                <w:rFonts w:hint="eastAsia" w:ascii="宋体" w:hAnsi="宋体" w:eastAsia="宋体"/>
                <w:sz w:val="20"/>
                <w:szCs w:val="21"/>
              </w:rPr>
              <w:t>2.财税体制改革与资产评估</w:t>
            </w:r>
          </w:p>
          <w:p w14:paraId="62462B0C">
            <w:pPr>
              <w:adjustRightInd w:val="0"/>
              <w:snapToGrid w:val="0"/>
              <w:rPr>
                <w:rFonts w:hint="eastAsia" w:ascii="宋体" w:hAnsi="宋体" w:eastAsia="宋体"/>
                <w:sz w:val="20"/>
                <w:szCs w:val="21"/>
              </w:rPr>
            </w:pPr>
            <w:r>
              <w:rPr>
                <w:rFonts w:hint="eastAsia" w:ascii="宋体" w:hAnsi="宋体" w:eastAsia="宋体"/>
                <w:sz w:val="20"/>
                <w:szCs w:val="21"/>
              </w:rPr>
              <w:t>3.评估相关新法规新准则讲解</w:t>
            </w:r>
          </w:p>
          <w:p w14:paraId="68C52EEA">
            <w:pPr>
              <w:adjustRightInd w:val="0"/>
              <w:snapToGrid w:val="0"/>
              <w:rPr>
                <w:rFonts w:hint="eastAsia" w:ascii="宋体" w:hAnsi="宋体" w:eastAsia="宋体"/>
                <w:sz w:val="20"/>
                <w:szCs w:val="21"/>
              </w:rPr>
            </w:pPr>
            <w:r>
              <w:rPr>
                <w:rFonts w:hint="eastAsia" w:ascii="宋体" w:hAnsi="宋体" w:eastAsia="宋体"/>
                <w:sz w:val="20"/>
                <w:szCs w:val="21"/>
              </w:rPr>
              <w:t>4.当前宏观经济形势与热点分析</w:t>
            </w:r>
          </w:p>
          <w:p w14:paraId="1DADE68B">
            <w:pPr>
              <w:adjustRightInd w:val="0"/>
              <w:snapToGrid w:val="0"/>
              <w:rPr>
                <w:rFonts w:hint="eastAsia" w:ascii="宋体" w:hAnsi="宋体" w:eastAsia="宋体"/>
                <w:sz w:val="20"/>
                <w:szCs w:val="21"/>
              </w:rPr>
            </w:pPr>
            <w:r>
              <w:rPr>
                <w:rFonts w:hint="eastAsia" w:ascii="宋体" w:hAnsi="宋体" w:eastAsia="宋体"/>
                <w:sz w:val="20"/>
                <w:szCs w:val="21"/>
              </w:rPr>
              <w:t>5.博弈论与互动决策</w:t>
            </w:r>
          </w:p>
          <w:p w14:paraId="14427D88">
            <w:pPr>
              <w:adjustRightInd w:val="0"/>
              <w:snapToGrid w:val="0"/>
              <w:rPr>
                <w:rFonts w:hint="eastAsia" w:ascii="宋体" w:hAnsi="宋体" w:eastAsia="宋体"/>
                <w:sz w:val="20"/>
                <w:szCs w:val="21"/>
              </w:rPr>
            </w:pPr>
            <w:r>
              <w:rPr>
                <w:rFonts w:hint="eastAsia" w:ascii="宋体" w:hAnsi="宋体" w:eastAsia="宋体"/>
                <w:sz w:val="20"/>
                <w:szCs w:val="21"/>
              </w:rPr>
              <w:t>6.未来产业升级赋能与治理</w:t>
            </w:r>
          </w:p>
          <w:p w14:paraId="72783805">
            <w:pPr>
              <w:adjustRightInd w:val="0"/>
              <w:snapToGrid w:val="0"/>
              <w:rPr>
                <w:rFonts w:hint="eastAsia" w:ascii="宋体" w:hAnsi="宋体" w:eastAsia="宋体"/>
                <w:sz w:val="20"/>
                <w:szCs w:val="21"/>
              </w:rPr>
            </w:pPr>
            <w:r>
              <w:rPr>
                <w:rFonts w:hint="eastAsia" w:ascii="宋体" w:hAnsi="宋体" w:eastAsia="宋体"/>
                <w:sz w:val="20"/>
                <w:szCs w:val="21"/>
              </w:rPr>
              <w:t>7.投资价值评估理论与实务</w:t>
            </w:r>
          </w:p>
          <w:p w14:paraId="31DECED5">
            <w:pPr>
              <w:adjustRightInd w:val="0"/>
              <w:snapToGrid w:val="0"/>
              <w:rPr>
                <w:rFonts w:hint="eastAsia" w:ascii="宋体" w:hAnsi="宋体" w:eastAsia="宋体"/>
                <w:sz w:val="20"/>
                <w:szCs w:val="21"/>
              </w:rPr>
            </w:pPr>
            <w:r>
              <w:rPr>
                <w:rFonts w:hint="eastAsia" w:ascii="宋体" w:hAnsi="宋体" w:eastAsia="宋体"/>
                <w:sz w:val="20"/>
                <w:szCs w:val="21"/>
              </w:rPr>
              <w:t>8.高效沟通与公众表达</w:t>
            </w:r>
          </w:p>
          <w:p w14:paraId="0DDCAB05">
            <w:pPr>
              <w:adjustRightInd w:val="0"/>
              <w:snapToGrid w:val="0"/>
              <w:rPr>
                <w:rFonts w:hint="eastAsia" w:ascii="黑体" w:hAnsi="黑体" w:eastAsia="黑体"/>
              </w:rPr>
            </w:pPr>
            <w:r>
              <w:rPr>
                <w:rFonts w:hint="eastAsia" w:ascii="宋体" w:hAnsi="宋体" w:eastAsia="宋体"/>
                <w:sz w:val="20"/>
                <w:szCs w:val="21"/>
              </w:rPr>
              <w:t>9.公开募集基础设施证券投资基金（REITs）与资产评估</w:t>
            </w:r>
          </w:p>
        </w:tc>
        <w:tc>
          <w:tcPr>
            <w:tcW w:w="805" w:type="pct"/>
            <w:noWrap w:val="0"/>
            <w:vAlign w:val="center"/>
          </w:tcPr>
          <w:p w14:paraId="57F5C44A">
            <w:pPr>
              <w:spacing w:line="260" w:lineRule="exact"/>
              <w:jc w:val="left"/>
              <w:rPr>
                <w:rFonts w:hint="eastAsia" w:ascii="黑体" w:hAnsi="黑体" w:eastAsia="黑体"/>
              </w:rPr>
            </w:pPr>
            <w:r>
              <w:rPr>
                <w:rFonts w:hint="eastAsia" w:ascii="宋体" w:hAnsi="宋体" w:eastAsia="宋体"/>
                <w:sz w:val="20"/>
                <w:szCs w:val="20"/>
              </w:rPr>
              <w:t>资产评估机构综合评价综合得分前百家机构评估师及部分地方协会推荐评估师</w:t>
            </w:r>
          </w:p>
        </w:tc>
        <w:tc>
          <w:tcPr>
            <w:tcW w:w="512" w:type="pct"/>
            <w:noWrap w:val="0"/>
            <w:vAlign w:val="center"/>
          </w:tcPr>
          <w:p w14:paraId="4BF1DBBC">
            <w:pPr>
              <w:spacing w:line="260" w:lineRule="exact"/>
              <w:jc w:val="center"/>
              <w:rPr>
                <w:rFonts w:hint="eastAsia" w:ascii="黑体" w:hAnsi="黑体" w:eastAsia="黑体"/>
              </w:rPr>
            </w:pPr>
            <w:r>
              <w:rPr>
                <w:rFonts w:hint="eastAsia" w:ascii="宋体" w:hAnsi="宋体" w:eastAsia="宋体"/>
                <w:sz w:val="20"/>
                <w:szCs w:val="20"/>
              </w:rPr>
              <w:t>清华大学</w:t>
            </w:r>
          </w:p>
        </w:tc>
        <w:tc>
          <w:tcPr>
            <w:tcW w:w="419" w:type="pct"/>
            <w:noWrap w:val="0"/>
            <w:vAlign w:val="center"/>
          </w:tcPr>
          <w:p w14:paraId="0C21D215">
            <w:pPr>
              <w:jc w:val="center"/>
              <w:rPr>
                <w:rFonts w:hint="eastAsia" w:ascii="黑体" w:hAnsi="黑体" w:eastAsia="黑体"/>
              </w:rPr>
            </w:pPr>
            <w:r>
              <w:rPr>
                <w:rFonts w:hint="eastAsia" w:ascii="宋体" w:hAnsi="宋体" w:eastAsia="宋体"/>
                <w:sz w:val="20"/>
                <w:szCs w:val="20"/>
              </w:rPr>
              <w:t>10</w:t>
            </w:r>
          </w:p>
        </w:tc>
        <w:tc>
          <w:tcPr>
            <w:tcW w:w="621" w:type="pct"/>
            <w:noWrap w:val="0"/>
            <w:vAlign w:val="center"/>
          </w:tcPr>
          <w:p w14:paraId="235021CC">
            <w:pPr>
              <w:jc w:val="center"/>
              <w:rPr>
                <w:rFonts w:hint="eastAsia" w:ascii="黑体" w:hAnsi="黑体" w:eastAsia="黑体"/>
              </w:rPr>
            </w:pPr>
            <w:r>
              <w:rPr>
                <w:rFonts w:hint="eastAsia" w:ascii="宋体" w:hAnsi="宋体" w:eastAsia="宋体"/>
                <w:sz w:val="20"/>
                <w:szCs w:val="20"/>
              </w:rPr>
              <w:t>10月15-24日</w:t>
            </w:r>
          </w:p>
        </w:tc>
      </w:tr>
      <w:tr w14:paraId="738E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314" w:type="pct"/>
            <w:noWrap w:val="0"/>
            <w:vAlign w:val="center"/>
          </w:tcPr>
          <w:p w14:paraId="1CF5BF25">
            <w:pPr>
              <w:jc w:val="center"/>
              <w:rPr>
                <w:rFonts w:hint="eastAsia" w:ascii="黑体" w:hAnsi="黑体" w:eastAsia="黑体"/>
              </w:rPr>
            </w:pPr>
            <w:r>
              <w:rPr>
                <w:rFonts w:hint="eastAsia" w:ascii="宋体" w:hAnsi="宋体" w:eastAsia="宋体"/>
                <w:sz w:val="20"/>
                <w:szCs w:val="20"/>
              </w:rPr>
              <w:t>19</w:t>
            </w:r>
          </w:p>
        </w:tc>
        <w:tc>
          <w:tcPr>
            <w:tcW w:w="682" w:type="pct"/>
            <w:noWrap w:val="0"/>
            <w:vAlign w:val="center"/>
          </w:tcPr>
          <w:p w14:paraId="3B7556E8">
            <w:pPr>
              <w:spacing w:line="280" w:lineRule="exact"/>
              <w:jc w:val="left"/>
              <w:rPr>
                <w:rFonts w:hint="eastAsia" w:ascii="黑体" w:hAnsi="黑体" w:eastAsia="黑体"/>
              </w:rPr>
            </w:pPr>
            <w:r>
              <w:rPr>
                <w:rFonts w:hint="eastAsia" w:ascii="宋体" w:hAnsi="宋体" w:eastAsia="宋体"/>
                <w:sz w:val="20"/>
                <w:szCs w:val="21"/>
              </w:rPr>
              <w:t>资产评估行业师资培训班</w:t>
            </w:r>
          </w:p>
        </w:tc>
        <w:tc>
          <w:tcPr>
            <w:tcW w:w="1645" w:type="pct"/>
            <w:noWrap w:val="0"/>
            <w:vAlign w:val="center"/>
          </w:tcPr>
          <w:p w14:paraId="14BD257D">
            <w:pPr>
              <w:adjustRightInd w:val="0"/>
              <w:snapToGrid w:val="0"/>
              <w:rPr>
                <w:rFonts w:hint="eastAsia" w:ascii="宋体" w:hAnsi="宋体" w:eastAsia="宋体"/>
                <w:sz w:val="20"/>
                <w:szCs w:val="21"/>
              </w:rPr>
            </w:pPr>
            <w:r>
              <w:rPr>
                <w:rFonts w:hint="eastAsia" w:ascii="宋体" w:hAnsi="宋体" w:eastAsia="宋体"/>
                <w:sz w:val="20"/>
                <w:szCs w:val="21"/>
              </w:rPr>
              <w:t>1.资产评估行业发展新动态</w:t>
            </w:r>
          </w:p>
          <w:p w14:paraId="37A45DEB">
            <w:pPr>
              <w:adjustRightInd w:val="0"/>
              <w:snapToGrid w:val="0"/>
              <w:rPr>
                <w:rFonts w:hint="eastAsia" w:ascii="宋体" w:hAnsi="宋体" w:eastAsia="宋体"/>
                <w:sz w:val="20"/>
                <w:szCs w:val="21"/>
              </w:rPr>
            </w:pPr>
            <w:r>
              <w:rPr>
                <w:rFonts w:hint="eastAsia" w:ascii="宋体" w:hAnsi="宋体" w:eastAsia="宋体"/>
                <w:sz w:val="20"/>
                <w:szCs w:val="21"/>
              </w:rPr>
              <w:t>2.演讲与语言表达技巧</w:t>
            </w:r>
          </w:p>
          <w:p w14:paraId="67B3F686">
            <w:pPr>
              <w:adjustRightInd w:val="0"/>
              <w:snapToGrid w:val="0"/>
              <w:rPr>
                <w:rFonts w:hint="eastAsia" w:ascii="宋体" w:hAnsi="宋体" w:eastAsia="宋体"/>
                <w:sz w:val="20"/>
                <w:szCs w:val="21"/>
              </w:rPr>
            </w:pPr>
            <w:r>
              <w:rPr>
                <w:rFonts w:hint="eastAsia" w:ascii="宋体" w:hAnsi="宋体" w:eastAsia="宋体"/>
                <w:sz w:val="20"/>
                <w:szCs w:val="21"/>
              </w:rPr>
              <w:t>3.培训课程案例开发与案例教学</w:t>
            </w:r>
          </w:p>
          <w:p w14:paraId="08884E6C">
            <w:pPr>
              <w:adjustRightInd w:val="0"/>
              <w:snapToGrid w:val="0"/>
              <w:rPr>
                <w:rFonts w:hint="eastAsia" w:ascii="宋体" w:hAnsi="宋体" w:eastAsia="宋体"/>
                <w:sz w:val="20"/>
                <w:szCs w:val="21"/>
              </w:rPr>
            </w:pPr>
            <w:r>
              <w:rPr>
                <w:rFonts w:hint="eastAsia" w:ascii="宋体" w:hAnsi="宋体" w:eastAsia="宋体"/>
                <w:sz w:val="20"/>
                <w:szCs w:val="21"/>
              </w:rPr>
              <w:t>4.评估实务疑难及前沿问题研讨</w:t>
            </w:r>
          </w:p>
          <w:p w14:paraId="6D84F803">
            <w:pPr>
              <w:adjustRightInd w:val="0"/>
              <w:snapToGrid w:val="0"/>
              <w:rPr>
                <w:rFonts w:hint="eastAsia" w:ascii="黑体" w:hAnsi="黑体" w:eastAsia="黑体"/>
              </w:rPr>
            </w:pPr>
            <w:r>
              <w:rPr>
                <w:rFonts w:hint="eastAsia" w:ascii="宋体" w:hAnsi="宋体" w:eastAsia="宋体"/>
                <w:sz w:val="20"/>
                <w:szCs w:val="21"/>
              </w:rPr>
              <w:t>5.授课技巧实战与专家点评</w:t>
            </w:r>
          </w:p>
        </w:tc>
        <w:tc>
          <w:tcPr>
            <w:tcW w:w="805" w:type="pct"/>
            <w:noWrap w:val="0"/>
            <w:vAlign w:val="center"/>
          </w:tcPr>
          <w:p w14:paraId="62C60199">
            <w:pPr>
              <w:spacing w:line="260" w:lineRule="exact"/>
              <w:jc w:val="left"/>
              <w:rPr>
                <w:rFonts w:hint="eastAsia" w:ascii="黑体" w:hAnsi="黑体" w:eastAsia="黑体"/>
              </w:rPr>
            </w:pPr>
            <w:r>
              <w:rPr>
                <w:rFonts w:hint="eastAsia" w:ascii="宋体" w:hAnsi="宋体" w:eastAsia="宋体"/>
                <w:sz w:val="20"/>
                <w:szCs w:val="20"/>
              </w:rPr>
              <w:t>资产评估行业师资及高校资产评估专业教师</w:t>
            </w:r>
          </w:p>
        </w:tc>
        <w:tc>
          <w:tcPr>
            <w:tcW w:w="512" w:type="pct"/>
            <w:noWrap w:val="0"/>
            <w:vAlign w:val="center"/>
          </w:tcPr>
          <w:p w14:paraId="7E91FCD1">
            <w:pPr>
              <w:spacing w:line="260" w:lineRule="exact"/>
              <w:jc w:val="center"/>
              <w:rPr>
                <w:rFonts w:hint="eastAsia" w:ascii="黑体" w:hAnsi="黑体" w:eastAsia="黑体"/>
              </w:rPr>
            </w:pPr>
            <w:r>
              <w:rPr>
                <w:rFonts w:hint="eastAsia" w:ascii="宋体" w:hAnsi="宋体" w:eastAsia="宋体"/>
                <w:sz w:val="20"/>
                <w:szCs w:val="20"/>
              </w:rPr>
              <w:t>厦门国家会计学院</w:t>
            </w:r>
          </w:p>
        </w:tc>
        <w:tc>
          <w:tcPr>
            <w:tcW w:w="419" w:type="pct"/>
            <w:noWrap w:val="0"/>
            <w:vAlign w:val="center"/>
          </w:tcPr>
          <w:p w14:paraId="62DF2C92">
            <w:pPr>
              <w:jc w:val="center"/>
              <w:rPr>
                <w:rFonts w:hint="eastAsia" w:ascii="黑体" w:hAnsi="黑体" w:eastAsia="黑体"/>
              </w:rPr>
            </w:pPr>
            <w:r>
              <w:rPr>
                <w:rFonts w:hint="eastAsia" w:ascii="宋体" w:hAnsi="宋体" w:eastAsia="宋体"/>
                <w:sz w:val="20"/>
                <w:szCs w:val="21"/>
              </w:rPr>
              <w:t>3</w:t>
            </w:r>
          </w:p>
        </w:tc>
        <w:tc>
          <w:tcPr>
            <w:tcW w:w="621" w:type="pct"/>
            <w:noWrap w:val="0"/>
            <w:vAlign w:val="center"/>
          </w:tcPr>
          <w:p w14:paraId="6DC0857F">
            <w:pPr>
              <w:jc w:val="center"/>
              <w:rPr>
                <w:rFonts w:hint="eastAsia" w:ascii="黑体" w:hAnsi="黑体" w:eastAsia="黑体"/>
              </w:rPr>
            </w:pPr>
            <w:r>
              <w:rPr>
                <w:rFonts w:ascii="宋体" w:hAnsi="宋体" w:eastAsia="宋体"/>
                <w:sz w:val="20"/>
                <w:szCs w:val="21"/>
              </w:rPr>
              <w:t>11</w:t>
            </w:r>
            <w:r>
              <w:rPr>
                <w:rFonts w:hint="eastAsia" w:ascii="宋体" w:hAnsi="宋体" w:eastAsia="宋体"/>
                <w:sz w:val="20"/>
                <w:szCs w:val="21"/>
              </w:rPr>
              <w:t>月5</w:t>
            </w:r>
            <w:r>
              <w:rPr>
                <w:rFonts w:ascii="宋体" w:hAnsi="宋体" w:eastAsia="宋体"/>
                <w:sz w:val="20"/>
                <w:szCs w:val="21"/>
              </w:rPr>
              <w:t>-</w:t>
            </w:r>
            <w:r>
              <w:rPr>
                <w:rFonts w:hint="eastAsia" w:ascii="宋体" w:hAnsi="宋体" w:eastAsia="宋体"/>
                <w:sz w:val="20"/>
                <w:szCs w:val="21"/>
              </w:rPr>
              <w:t>7日</w:t>
            </w:r>
          </w:p>
        </w:tc>
      </w:tr>
    </w:tbl>
    <w:p w14:paraId="1FA5FAC1">
      <w:pPr>
        <w:rPr>
          <w:rFonts w:hint="eastAsia" w:ascii="黑体" w:hAnsi="黑体" w:eastAsia="黑体"/>
          <w:sz w:val="32"/>
          <w:szCs w:val="32"/>
        </w:rPr>
      </w:pPr>
      <w:r>
        <w:rPr>
          <w:rFonts w:hint="eastAsia" w:ascii="黑体" w:hAnsi="黑体" w:eastAsia="黑体"/>
          <w:sz w:val="32"/>
          <w:szCs w:val="32"/>
        </w:rPr>
        <w:t>三、管理培训班</w:t>
      </w:r>
    </w:p>
    <w:tbl>
      <w:tblPr>
        <w:tblStyle w:val="5"/>
        <w:tblpPr w:leftFromText="180" w:rightFromText="180" w:vertAnchor="text" w:horzAnchor="page" w:tblpX="1981" w:tblpY="375"/>
        <w:tblOverlap w:val="never"/>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770"/>
        <w:gridCol w:w="4277"/>
        <w:gridCol w:w="2097"/>
        <w:gridCol w:w="1335"/>
        <w:gridCol w:w="1063"/>
        <w:gridCol w:w="1605"/>
      </w:tblGrid>
      <w:tr w14:paraId="2B56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2" w:type="pct"/>
            <w:tcBorders>
              <w:top w:val="single" w:color="000000" w:sz="4" w:space="0"/>
              <w:left w:val="single" w:color="000000" w:sz="4" w:space="0"/>
              <w:bottom w:val="nil"/>
              <w:right w:val="single" w:color="000000" w:sz="4" w:space="0"/>
            </w:tcBorders>
            <w:noWrap w:val="0"/>
            <w:vAlign w:val="center"/>
          </w:tcPr>
          <w:p w14:paraId="06FCE517">
            <w:pPr>
              <w:spacing w:line="276" w:lineRule="auto"/>
              <w:jc w:val="center"/>
              <w:rPr>
                <w:rFonts w:hint="eastAsia" w:ascii="宋体" w:hAnsi="宋体"/>
                <w:b/>
                <w:sz w:val="24"/>
                <w:szCs w:val="24"/>
              </w:rPr>
            </w:pPr>
            <w:r>
              <w:rPr>
                <w:rFonts w:hint="eastAsia" w:ascii="宋体" w:hAnsi="宋体"/>
                <w:b/>
                <w:sz w:val="24"/>
                <w:szCs w:val="24"/>
              </w:rPr>
              <w:t>序号</w:t>
            </w:r>
          </w:p>
        </w:tc>
        <w:tc>
          <w:tcPr>
            <w:tcW w:w="683" w:type="pct"/>
            <w:tcBorders>
              <w:top w:val="single" w:color="000000" w:sz="4" w:space="0"/>
              <w:left w:val="single" w:color="000000" w:sz="4" w:space="0"/>
              <w:bottom w:val="nil"/>
              <w:right w:val="single" w:color="000000" w:sz="4" w:space="0"/>
            </w:tcBorders>
            <w:noWrap w:val="0"/>
            <w:vAlign w:val="center"/>
          </w:tcPr>
          <w:p w14:paraId="77B63DC8">
            <w:pPr>
              <w:spacing w:line="276" w:lineRule="auto"/>
              <w:jc w:val="center"/>
              <w:rPr>
                <w:rFonts w:hint="eastAsia" w:ascii="宋体" w:hAnsi="宋体"/>
                <w:b/>
                <w:sz w:val="24"/>
                <w:szCs w:val="24"/>
              </w:rPr>
            </w:pPr>
            <w:r>
              <w:rPr>
                <w:rFonts w:hint="eastAsia" w:ascii="宋体" w:hAnsi="宋体"/>
                <w:b/>
                <w:sz w:val="24"/>
                <w:szCs w:val="24"/>
              </w:rPr>
              <w:t>培训班名称</w:t>
            </w:r>
          </w:p>
        </w:tc>
        <w:tc>
          <w:tcPr>
            <w:tcW w:w="1650" w:type="pct"/>
            <w:tcBorders>
              <w:top w:val="single" w:color="000000" w:sz="4" w:space="0"/>
              <w:left w:val="single" w:color="000000" w:sz="4" w:space="0"/>
              <w:bottom w:val="nil"/>
              <w:right w:val="single" w:color="000000" w:sz="4" w:space="0"/>
            </w:tcBorders>
            <w:noWrap w:val="0"/>
            <w:vAlign w:val="center"/>
          </w:tcPr>
          <w:p w14:paraId="09674C52">
            <w:pPr>
              <w:spacing w:line="276" w:lineRule="auto"/>
              <w:jc w:val="center"/>
              <w:rPr>
                <w:rFonts w:hint="eastAsia" w:ascii="宋体" w:hAnsi="宋体"/>
                <w:b/>
                <w:sz w:val="24"/>
                <w:szCs w:val="24"/>
              </w:rPr>
            </w:pPr>
            <w:r>
              <w:rPr>
                <w:rFonts w:hint="eastAsia" w:ascii="宋体" w:hAnsi="宋体"/>
                <w:b/>
                <w:sz w:val="24"/>
                <w:szCs w:val="24"/>
              </w:rPr>
              <w:t>培训内容</w:t>
            </w:r>
          </w:p>
        </w:tc>
        <w:tc>
          <w:tcPr>
            <w:tcW w:w="809" w:type="pct"/>
            <w:tcBorders>
              <w:top w:val="single" w:color="000000" w:sz="4" w:space="0"/>
              <w:left w:val="single" w:color="000000" w:sz="4" w:space="0"/>
              <w:bottom w:val="nil"/>
              <w:right w:val="single" w:color="000000" w:sz="4" w:space="0"/>
            </w:tcBorders>
            <w:noWrap w:val="0"/>
            <w:vAlign w:val="center"/>
          </w:tcPr>
          <w:p w14:paraId="44415D88">
            <w:pPr>
              <w:spacing w:line="276" w:lineRule="auto"/>
              <w:jc w:val="center"/>
              <w:rPr>
                <w:rFonts w:hint="eastAsia" w:ascii="宋体" w:hAnsi="宋体"/>
                <w:b/>
                <w:sz w:val="24"/>
                <w:szCs w:val="24"/>
              </w:rPr>
            </w:pPr>
            <w:r>
              <w:rPr>
                <w:rFonts w:hint="eastAsia" w:ascii="宋体" w:hAnsi="宋体"/>
                <w:b/>
                <w:sz w:val="24"/>
                <w:szCs w:val="24"/>
              </w:rPr>
              <w:t>培训对象</w:t>
            </w:r>
          </w:p>
        </w:tc>
        <w:tc>
          <w:tcPr>
            <w:tcW w:w="515" w:type="pct"/>
            <w:tcBorders>
              <w:top w:val="single" w:color="000000" w:sz="4" w:space="0"/>
              <w:left w:val="single" w:color="000000" w:sz="4" w:space="0"/>
              <w:bottom w:val="nil"/>
              <w:right w:val="single" w:color="000000" w:sz="4" w:space="0"/>
            </w:tcBorders>
            <w:noWrap w:val="0"/>
            <w:vAlign w:val="center"/>
          </w:tcPr>
          <w:p w14:paraId="6E30A787">
            <w:pPr>
              <w:spacing w:line="320" w:lineRule="exact"/>
              <w:jc w:val="center"/>
              <w:rPr>
                <w:rFonts w:hint="eastAsia" w:ascii="宋体" w:hAnsi="宋体"/>
                <w:b/>
                <w:sz w:val="24"/>
                <w:szCs w:val="24"/>
              </w:rPr>
            </w:pPr>
            <w:r>
              <w:rPr>
                <w:rFonts w:hint="eastAsia" w:ascii="宋体" w:hAnsi="宋体"/>
                <w:b/>
                <w:sz w:val="24"/>
                <w:szCs w:val="24"/>
              </w:rPr>
              <w:t>地点</w:t>
            </w:r>
          </w:p>
        </w:tc>
        <w:tc>
          <w:tcPr>
            <w:tcW w:w="410" w:type="pct"/>
            <w:tcBorders>
              <w:top w:val="single" w:color="000000" w:sz="4" w:space="0"/>
              <w:left w:val="single" w:color="000000" w:sz="4" w:space="0"/>
              <w:bottom w:val="nil"/>
              <w:right w:val="single" w:color="000000" w:sz="4" w:space="0"/>
            </w:tcBorders>
            <w:noWrap w:val="0"/>
            <w:vAlign w:val="center"/>
          </w:tcPr>
          <w:p w14:paraId="03913BF4">
            <w:pPr>
              <w:spacing w:line="320" w:lineRule="exact"/>
              <w:jc w:val="center"/>
              <w:rPr>
                <w:rFonts w:hint="eastAsia" w:ascii="宋体" w:hAnsi="宋体"/>
                <w:b/>
                <w:sz w:val="24"/>
                <w:szCs w:val="24"/>
              </w:rPr>
            </w:pPr>
            <w:r>
              <w:rPr>
                <w:rFonts w:hint="eastAsia" w:ascii="宋体" w:hAnsi="宋体"/>
                <w:b/>
                <w:sz w:val="24"/>
                <w:szCs w:val="24"/>
              </w:rPr>
              <w:t>天数</w:t>
            </w:r>
          </w:p>
        </w:tc>
        <w:tc>
          <w:tcPr>
            <w:tcW w:w="619" w:type="pct"/>
            <w:tcBorders>
              <w:top w:val="single" w:color="000000" w:sz="4" w:space="0"/>
              <w:left w:val="single" w:color="000000" w:sz="4" w:space="0"/>
              <w:bottom w:val="nil"/>
              <w:right w:val="single" w:color="000000" w:sz="4" w:space="0"/>
            </w:tcBorders>
            <w:noWrap w:val="0"/>
            <w:vAlign w:val="center"/>
          </w:tcPr>
          <w:p w14:paraId="078A7F36">
            <w:pPr>
              <w:spacing w:line="320" w:lineRule="exact"/>
              <w:jc w:val="center"/>
              <w:rPr>
                <w:rFonts w:hint="eastAsia" w:ascii="宋体" w:hAnsi="宋体"/>
                <w:b/>
                <w:sz w:val="24"/>
                <w:szCs w:val="24"/>
              </w:rPr>
            </w:pPr>
            <w:r>
              <w:rPr>
                <w:rFonts w:hint="eastAsia" w:ascii="宋体" w:hAnsi="宋体"/>
                <w:b/>
                <w:sz w:val="24"/>
                <w:szCs w:val="24"/>
              </w:rPr>
              <w:t>预计培训</w:t>
            </w:r>
          </w:p>
          <w:p w14:paraId="447DA4DA">
            <w:pPr>
              <w:spacing w:line="320" w:lineRule="exact"/>
              <w:jc w:val="center"/>
              <w:rPr>
                <w:rFonts w:hint="eastAsia" w:ascii="宋体" w:hAnsi="宋体"/>
                <w:b/>
                <w:sz w:val="24"/>
                <w:szCs w:val="24"/>
              </w:rPr>
            </w:pPr>
            <w:r>
              <w:rPr>
                <w:rFonts w:hint="eastAsia" w:ascii="宋体" w:hAnsi="宋体"/>
                <w:b/>
                <w:sz w:val="24"/>
                <w:szCs w:val="24"/>
              </w:rPr>
              <w:t>时间</w:t>
            </w:r>
          </w:p>
        </w:tc>
      </w:tr>
      <w:tr w14:paraId="5094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trPr>
        <w:tc>
          <w:tcPr>
            <w:tcW w:w="312" w:type="pct"/>
            <w:tcBorders>
              <w:top w:val="single" w:color="000000" w:sz="4" w:space="0"/>
              <w:left w:val="single" w:color="000000" w:sz="4" w:space="0"/>
              <w:bottom w:val="single" w:color="000000" w:sz="4" w:space="0"/>
              <w:right w:val="single" w:color="000000" w:sz="4" w:space="0"/>
            </w:tcBorders>
            <w:noWrap w:val="0"/>
            <w:vAlign w:val="center"/>
          </w:tcPr>
          <w:p w14:paraId="53389EDB">
            <w:pPr>
              <w:spacing w:line="260" w:lineRule="exact"/>
              <w:jc w:val="center"/>
              <w:rPr>
                <w:rFonts w:hint="eastAsia" w:ascii="宋体" w:hAnsi="宋体" w:eastAsia="宋体"/>
                <w:sz w:val="20"/>
                <w:szCs w:val="20"/>
              </w:rPr>
            </w:pPr>
            <w:r>
              <w:rPr>
                <w:rFonts w:hint="eastAsia" w:ascii="宋体" w:hAnsi="宋体" w:eastAsia="宋体"/>
                <w:sz w:val="20"/>
                <w:szCs w:val="20"/>
              </w:rPr>
              <w:t>20</w:t>
            </w:r>
          </w:p>
        </w:tc>
        <w:tc>
          <w:tcPr>
            <w:tcW w:w="683" w:type="pct"/>
            <w:tcBorders>
              <w:top w:val="single" w:color="000000" w:sz="4" w:space="0"/>
              <w:left w:val="single" w:color="000000" w:sz="4" w:space="0"/>
              <w:bottom w:val="single" w:color="000000" w:sz="4" w:space="0"/>
              <w:right w:val="single" w:color="000000" w:sz="4" w:space="0"/>
            </w:tcBorders>
            <w:noWrap w:val="0"/>
            <w:vAlign w:val="center"/>
          </w:tcPr>
          <w:p w14:paraId="0A3B8609">
            <w:pPr>
              <w:spacing w:line="280" w:lineRule="exact"/>
              <w:jc w:val="left"/>
              <w:rPr>
                <w:rFonts w:hint="eastAsia" w:ascii="宋体" w:hAnsi="宋体" w:eastAsia="宋体"/>
                <w:sz w:val="20"/>
                <w:szCs w:val="21"/>
              </w:rPr>
            </w:pPr>
            <w:r>
              <w:rPr>
                <w:rFonts w:hint="eastAsia" w:ascii="宋体" w:hAnsi="宋体" w:eastAsia="宋体"/>
                <w:sz w:val="20"/>
                <w:szCs w:val="21"/>
              </w:rPr>
              <w:t>资产评估行业考试培训工作人员培训班</w:t>
            </w:r>
          </w:p>
        </w:tc>
        <w:tc>
          <w:tcPr>
            <w:tcW w:w="1650" w:type="pct"/>
            <w:tcBorders>
              <w:top w:val="single" w:color="000000" w:sz="4" w:space="0"/>
              <w:left w:val="single" w:color="000000" w:sz="4" w:space="0"/>
              <w:bottom w:val="single" w:color="000000" w:sz="4" w:space="0"/>
              <w:right w:val="single" w:color="000000" w:sz="4" w:space="0"/>
            </w:tcBorders>
            <w:noWrap w:val="0"/>
            <w:vAlign w:val="center"/>
          </w:tcPr>
          <w:p w14:paraId="5B25DE74">
            <w:pPr>
              <w:adjustRightInd w:val="0"/>
              <w:snapToGrid w:val="0"/>
              <w:rPr>
                <w:rFonts w:hint="eastAsia" w:ascii="宋体" w:hAnsi="宋体" w:eastAsia="宋体"/>
                <w:sz w:val="20"/>
                <w:szCs w:val="21"/>
              </w:rPr>
            </w:pPr>
            <w:r>
              <w:rPr>
                <w:rFonts w:hint="eastAsia" w:ascii="宋体" w:hAnsi="宋体" w:eastAsia="宋体"/>
                <w:sz w:val="20"/>
                <w:szCs w:val="21"/>
              </w:rPr>
              <w:t>1.考试培训工作总结和部署</w:t>
            </w:r>
          </w:p>
          <w:p w14:paraId="6390B3F6">
            <w:pPr>
              <w:adjustRightInd w:val="0"/>
              <w:snapToGrid w:val="0"/>
              <w:rPr>
                <w:rFonts w:hint="eastAsia" w:ascii="宋体" w:hAnsi="宋体" w:eastAsia="宋体"/>
                <w:sz w:val="20"/>
                <w:szCs w:val="21"/>
              </w:rPr>
            </w:pPr>
            <w:r>
              <w:rPr>
                <w:rFonts w:hint="eastAsia" w:ascii="宋体" w:hAnsi="宋体" w:eastAsia="宋体"/>
                <w:sz w:val="20"/>
                <w:szCs w:val="21"/>
              </w:rPr>
              <w:t>2.考试政策讲解及考试管理平台操作培训</w:t>
            </w:r>
          </w:p>
          <w:p w14:paraId="68CBA635">
            <w:pPr>
              <w:adjustRightInd w:val="0"/>
              <w:snapToGrid w:val="0"/>
              <w:rPr>
                <w:rFonts w:hint="eastAsia" w:ascii="宋体" w:hAnsi="宋体" w:eastAsia="宋体"/>
                <w:sz w:val="20"/>
                <w:szCs w:val="21"/>
              </w:rPr>
            </w:pPr>
            <w:r>
              <w:rPr>
                <w:rFonts w:hint="eastAsia" w:ascii="宋体" w:hAnsi="宋体" w:eastAsia="宋体"/>
                <w:sz w:val="20"/>
                <w:szCs w:val="21"/>
              </w:rPr>
              <w:t>3.培训管理平台操作培训</w:t>
            </w:r>
          </w:p>
          <w:p w14:paraId="76DE19C9">
            <w:pPr>
              <w:adjustRightInd w:val="0"/>
              <w:snapToGrid w:val="0"/>
              <w:rPr>
                <w:rFonts w:hint="eastAsia" w:ascii="宋体" w:hAnsi="宋体" w:eastAsia="宋体"/>
                <w:sz w:val="20"/>
                <w:szCs w:val="21"/>
              </w:rPr>
            </w:pPr>
            <w:r>
              <w:rPr>
                <w:rFonts w:hint="eastAsia" w:ascii="宋体" w:hAnsi="宋体" w:eastAsia="宋体"/>
                <w:sz w:val="20"/>
                <w:szCs w:val="21"/>
              </w:rPr>
              <w:t>4.考试培训工作经验交流</w:t>
            </w:r>
          </w:p>
          <w:p w14:paraId="10F10A44">
            <w:pPr>
              <w:adjustRightInd w:val="0"/>
              <w:snapToGrid w:val="0"/>
              <w:rPr>
                <w:rFonts w:hint="eastAsia" w:ascii="宋体" w:hAnsi="宋体" w:eastAsia="宋体"/>
                <w:sz w:val="20"/>
                <w:szCs w:val="21"/>
              </w:rPr>
            </w:pPr>
            <w:r>
              <w:rPr>
                <w:rFonts w:hint="eastAsia" w:ascii="宋体" w:hAnsi="宋体" w:eastAsia="宋体"/>
                <w:sz w:val="20"/>
                <w:szCs w:val="21"/>
              </w:rPr>
              <w:t>5.考试和培训组织工作研讨</w:t>
            </w:r>
          </w:p>
        </w:tc>
        <w:tc>
          <w:tcPr>
            <w:tcW w:w="809" w:type="pct"/>
            <w:tcBorders>
              <w:top w:val="single" w:color="000000" w:sz="4" w:space="0"/>
              <w:left w:val="single" w:color="000000" w:sz="4" w:space="0"/>
              <w:bottom w:val="single" w:color="000000" w:sz="4" w:space="0"/>
              <w:right w:val="single" w:color="000000" w:sz="4" w:space="0"/>
            </w:tcBorders>
            <w:noWrap w:val="0"/>
            <w:vAlign w:val="center"/>
          </w:tcPr>
          <w:p w14:paraId="6C9B200B">
            <w:pPr>
              <w:adjustRightInd w:val="0"/>
              <w:snapToGrid w:val="0"/>
              <w:spacing w:line="240" w:lineRule="exact"/>
              <w:jc w:val="left"/>
              <w:rPr>
                <w:rFonts w:hint="eastAsia" w:ascii="宋体" w:hAnsi="宋体" w:eastAsia="宋体"/>
                <w:sz w:val="20"/>
                <w:szCs w:val="21"/>
              </w:rPr>
            </w:pPr>
            <w:r>
              <w:rPr>
                <w:rFonts w:hint="eastAsia" w:ascii="宋体" w:hAnsi="宋体" w:eastAsia="宋体"/>
                <w:sz w:val="20"/>
                <w:szCs w:val="20"/>
              </w:rPr>
              <w:t>地方协会分管考试培训工作秘书长及考试培训工作负责人</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14:paraId="6B68A02B">
            <w:pPr>
              <w:spacing w:line="280" w:lineRule="exact"/>
              <w:jc w:val="center"/>
              <w:rPr>
                <w:rFonts w:hint="eastAsia" w:ascii="宋体" w:hAnsi="宋体" w:eastAsia="宋体"/>
                <w:sz w:val="20"/>
                <w:szCs w:val="21"/>
              </w:rPr>
            </w:pPr>
            <w:r>
              <w:rPr>
                <w:rFonts w:hint="eastAsia" w:ascii="宋体" w:hAnsi="宋体" w:eastAsia="宋体"/>
                <w:sz w:val="20"/>
                <w:szCs w:val="21"/>
              </w:rPr>
              <w:t>杭州湾</w:t>
            </w:r>
            <w:r>
              <w:rPr>
                <w:rFonts w:hint="eastAsia" w:ascii="宋体" w:hAnsi="宋体" w:eastAsia="宋体"/>
                <w:sz w:val="20"/>
                <w:szCs w:val="20"/>
              </w:rPr>
              <w:t>会计学苑</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922A766">
            <w:pPr>
              <w:spacing w:line="280" w:lineRule="exact"/>
              <w:jc w:val="center"/>
              <w:rPr>
                <w:rFonts w:hint="eastAsia" w:ascii="宋体" w:hAnsi="宋体" w:eastAsia="宋体"/>
                <w:sz w:val="20"/>
                <w:szCs w:val="21"/>
              </w:rPr>
            </w:pPr>
            <w:r>
              <w:rPr>
                <w:rFonts w:hint="eastAsia" w:ascii="宋体" w:hAnsi="宋体" w:eastAsia="宋体"/>
                <w:sz w:val="20"/>
                <w:szCs w:val="21"/>
              </w:rPr>
              <w:t>2</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14:paraId="6A6F2BFE">
            <w:pPr>
              <w:spacing w:line="280" w:lineRule="exact"/>
              <w:jc w:val="center"/>
              <w:rPr>
                <w:rFonts w:hint="eastAsia" w:ascii="宋体" w:hAnsi="宋体" w:eastAsia="宋体"/>
                <w:sz w:val="20"/>
                <w:szCs w:val="21"/>
              </w:rPr>
            </w:pPr>
            <w:r>
              <w:rPr>
                <w:rFonts w:hint="eastAsia" w:ascii="宋体" w:hAnsi="宋体" w:eastAsia="宋体"/>
                <w:sz w:val="20"/>
                <w:szCs w:val="21"/>
              </w:rPr>
              <w:t>3月18-19日</w:t>
            </w:r>
          </w:p>
        </w:tc>
      </w:tr>
      <w:tr w14:paraId="01D3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trPr>
        <w:tc>
          <w:tcPr>
            <w:tcW w:w="312" w:type="pct"/>
            <w:tcBorders>
              <w:top w:val="nil"/>
              <w:left w:val="single" w:color="000000" w:sz="4" w:space="0"/>
              <w:bottom w:val="single" w:color="auto" w:sz="4" w:space="0"/>
              <w:right w:val="single" w:color="000000" w:sz="4" w:space="0"/>
            </w:tcBorders>
            <w:noWrap w:val="0"/>
            <w:vAlign w:val="center"/>
          </w:tcPr>
          <w:p w14:paraId="38970E49">
            <w:pPr>
              <w:spacing w:line="260" w:lineRule="exact"/>
              <w:jc w:val="center"/>
              <w:rPr>
                <w:rFonts w:hint="eastAsia" w:ascii="宋体" w:hAnsi="宋体" w:eastAsia="宋体"/>
                <w:sz w:val="20"/>
                <w:szCs w:val="20"/>
              </w:rPr>
            </w:pPr>
            <w:r>
              <w:rPr>
                <w:rFonts w:hint="eastAsia" w:ascii="宋体" w:hAnsi="宋体" w:eastAsia="宋体"/>
                <w:sz w:val="20"/>
                <w:szCs w:val="20"/>
              </w:rPr>
              <w:t>21</w:t>
            </w:r>
          </w:p>
        </w:tc>
        <w:tc>
          <w:tcPr>
            <w:tcW w:w="683" w:type="pct"/>
            <w:tcBorders>
              <w:top w:val="nil"/>
              <w:left w:val="single" w:color="000000" w:sz="4" w:space="0"/>
              <w:bottom w:val="single" w:color="auto" w:sz="4" w:space="0"/>
              <w:right w:val="single" w:color="000000" w:sz="4" w:space="0"/>
            </w:tcBorders>
            <w:noWrap w:val="0"/>
            <w:vAlign w:val="center"/>
          </w:tcPr>
          <w:p w14:paraId="713905D1">
            <w:pPr>
              <w:spacing w:line="280" w:lineRule="exact"/>
              <w:jc w:val="left"/>
              <w:rPr>
                <w:rFonts w:hint="eastAsia" w:ascii="宋体" w:hAnsi="宋体" w:eastAsia="宋体"/>
                <w:sz w:val="20"/>
                <w:szCs w:val="21"/>
              </w:rPr>
            </w:pPr>
            <w:r>
              <w:rPr>
                <w:rFonts w:hint="eastAsia" w:ascii="宋体" w:hAnsi="宋体" w:eastAsia="宋体"/>
                <w:sz w:val="20"/>
                <w:szCs w:val="21"/>
              </w:rPr>
              <w:t>资产评估行业自律检查人员培训班</w:t>
            </w:r>
          </w:p>
        </w:tc>
        <w:tc>
          <w:tcPr>
            <w:tcW w:w="1650" w:type="pct"/>
            <w:tcBorders>
              <w:top w:val="nil"/>
              <w:left w:val="single" w:color="000000" w:sz="4" w:space="0"/>
              <w:bottom w:val="single" w:color="auto" w:sz="4" w:space="0"/>
              <w:right w:val="single" w:color="000000" w:sz="4" w:space="0"/>
            </w:tcBorders>
            <w:noWrap w:val="0"/>
            <w:vAlign w:val="center"/>
          </w:tcPr>
          <w:p w14:paraId="7EAD5560">
            <w:pPr>
              <w:adjustRightInd w:val="0"/>
              <w:snapToGrid w:val="0"/>
              <w:rPr>
                <w:rFonts w:hint="eastAsia" w:ascii="宋体" w:hAnsi="宋体" w:eastAsia="宋体"/>
                <w:sz w:val="20"/>
                <w:szCs w:val="21"/>
              </w:rPr>
            </w:pPr>
            <w:r>
              <w:rPr>
                <w:rFonts w:hint="eastAsia" w:ascii="宋体" w:hAnsi="宋体" w:eastAsia="宋体"/>
                <w:sz w:val="20"/>
                <w:szCs w:val="21"/>
              </w:rPr>
              <w:t>1.行业自律检查工作总结与部署</w:t>
            </w:r>
          </w:p>
          <w:p w14:paraId="0CFBFE85">
            <w:pPr>
              <w:adjustRightInd w:val="0"/>
              <w:snapToGrid w:val="0"/>
              <w:rPr>
                <w:rFonts w:hint="eastAsia" w:ascii="宋体" w:hAnsi="宋体" w:eastAsia="宋体"/>
                <w:sz w:val="20"/>
                <w:szCs w:val="21"/>
              </w:rPr>
            </w:pPr>
            <w:r>
              <w:rPr>
                <w:rFonts w:hint="eastAsia" w:ascii="宋体" w:hAnsi="宋体" w:eastAsia="宋体"/>
                <w:sz w:val="20"/>
                <w:szCs w:val="21"/>
              </w:rPr>
              <w:t>2.人民法院委托评估及专业技术评审政策解读</w:t>
            </w:r>
          </w:p>
          <w:p w14:paraId="5B797531">
            <w:pPr>
              <w:adjustRightInd w:val="0"/>
              <w:snapToGrid w:val="0"/>
              <w:rPr>
                <w:rFonts w:hint="eastAsia" w:ascii="宋体" w:hAnsi="宋体" w:eastAsia="宋体"/>
                <w:sz w:val="20"/>
                <w:szCs w:val="21"/>
              </w:rPr>
            </w:pPr>
            <w:r>
              <w:rPr>
                <w:rFonts w:hint="eastAsia" w:ascii="宋体" w:hAnsi="宋体" w:eastAsia="宋体"/>
                <w:sz w:val="20"/>
                <w:szCs w:val="21"/>
              </w:rPr>
              <w:t>3.《资产评估机构执业质量和内部控制自查指导手册》讲解</w:t>
            </w:r>
          </w:p>
          <w:p w14:paraId="28361DBD">
            <w:pPr>
              <w:adjustRightInd w:val="0"/>
              <w:snapToGrid w:val="0"/>
              <w:rPr>
                <w:rFonts w:hint="eastAsia" w:ascii="宋体" w:hAnsi="宋体" w:eastAsia="宋体"/>
                <w:sz w:val="20"/>
                <w:szCs w:val="21"/>
              </w:rPr>
            </w:pPr>
            <w:r>
              <w:rPr>
                <w:rFonts w:hint="eastAsia" w:ascii="宋体" w:hAnsi="宋体" w:eastAsia="宋体"/>
                <w:sz w:val="20"/>
                <w:szCs w:val="21"/>
              </w:rPr>
              <w:t>4.自律监管业务交流</w:t>
            </w:r>
          </w:p>
        </w:tc>
        <w:tc>
          <w:tcPr>
            <w:tcW w:w="809" w:type="pct"/>
            <w:tcBorders>
              <w:top w:val="nil"/>
              <w:left w:val="single" w:color="000000" w:sz="4" w:space="0"/>
              <w:bottom w:val="single" w:color="auto" w:sz="4" w:space="0"/>
              <w:right w:val="single" w:color="000000" w:sz="4" w:space="0"/>
            </w:tcBorders>
            <w:noWrap w:val="0"/>
            <w:vAlign w:val="center"/>
          </w:tcPr>
          <w:p w14:paraId="7AA5692D">
            <w:pPr>
              <w:adjustRightInd w:val="0"/>
              <w:snapToGrid w:val="0"/>
              <w:spacing w:line="240" w:lineRule="exact"/>
              <w:jc w:val="left"/>
              <w:rPr>
                <w:rFonts w:hint="eastAsia" w:ascii="宋体" w:hAnsi="宋体" w:eastAsia="宋体"/>
                <w:sz w:val="20"/>
                <w:szCs w:val="21"/>
              </w:rPr>
            </w:pPr>
            <w:r>
              <w:rPr>
                <w:rFonts w:hint="eastAsia" w:ascii="宋体" w:hAnsi="宋体" w:eastAsia="宋体"/>
                <w:sz w:val="20"/>
                <w:szCs w:val="21"/>
              </w:rPr>
              <w:t>地方协会监管人员、地方协会证券业务检查专家</w:t>
            </w:r>
          </w:p>
        </w:tc>
        <w:tc>
          <w:tcPr>
            <w:tcW w:w="515" w:type="pct"/>
            <w:tcBorders>
              <w:top w:val="nil"/>
              <w:left w:val="single" w:color="000000" w:sz="4" w:space="0"/>
              <w:bottom w:val="single" w:color="auto" w:sz="4" w:space="0"/>
              <w:right w:val="single" w:color="000000" w:sz="4" w:space="0"/>
            </w:tcBorders>
            <w:noWrap w:val="0"/>
            <w:vAlign w:val="center"/>
          </w:tcPr>
          <w:p w14:paraId="0F3B70FA">
            <w:pPr>
              <w:spacing w:line="280" w:lineRule="exact"/>
              <w:jc w:val="center"/>
              <w:rPr>
                <w:rFonts w:hint="eastAsia" w:ascii="宋体" w:hAnsi="宋体" w:eastAsia="宋体"/>
                <w:sz w:val="20"/>
                <w:szCs w:val="21"/>
              </w:rPr>
            </w:pPr>
            <w:r>
              <w:rPr>
                <w:rFonts w:hint="eastAsia" w:ascii="宋体" w:hAnsi="宋体" w:eastAsia="宋体"/>
                <w:sz w:val="20"/>
                <w:szCs w:val="20"/>
              </w:rPr>
              <w:t>杭州湾会计学苑</w:t>
            </w:r>
          </w:p>
        </w:tc>
        <w:tc>
          <w:tcPr>
            <w:tcW w:w="410" w:type="pct"/>
            <w:tcBorders>
              <w:top w:val="nil"/>
              <w:left w:val="single" w:color="000000" w:sz="4" w:space="0"/>
              <w:bottom w:val="single" w:color="auto" w:sz="4" w:space="0"/>
              <w:right w:val="single" w:color="000000" w:sz="4" w:space="0"/>
            </w:tcBorders>
            <w:noWrap w:val="0"/>
            <w:vAlign w:val="center"/>
          </w:tcPr>
          <w:p w14:paraId="3F9A0D40">
            <w:pPr>
              <w:spacing w:line="280" w:lineRule="exact"/>
              <w:jc w:val="center"/>
              <w:rPr>
                <w:rFonts w:hint="eastAsia" w:ascii="宋体" w:hAnsi="宋体" w:eastAsia="宋体"/>
                <w:sz w:val="20"/>
                <w:szCs w:val="21"/>
              </w:rPr>
            </w:pPr>
            <w:r>
              <w:rPr>
                <w:rFonts w:hint="eastAsia" w:ascii="宋体" w:hAnsi="宋体" w:eastAsia="宋体"/>
                <w:sz w:val="20"/>
                <w:szCs w:val="21"/>
              </w:rPr>
              <w:t>2</w:t>
            </w:r>
          </w:p>
        </w:tc>
        <w:tc>
          <w:tcPr>
            <w:tcW w:w="619" w:type="pct"/>
            <w:tcBorders>
              <w:top w:val="nil"/>
              <w:left w:val="single" w:color="000000" w:sz="4" w:space="0"/>
              <w:bottom w:val="single" w:color="auto" w:sz="4" w:space="0"/>
              <w:right w:val="single" w:color="000000" w:sz="4" w:space="0"/>
            </w:tcBorders>
            <w:noWrap w:val="0"/>
            <w:vAlign w:val="center"/>
          </w:tcPr>
          <w:p w14:paraId="60C790C2">
            <w:pPr>
              <w:spacing w:line="280" w:lineRule="exact"/>
              <w:jc w:val="center"/>
              <w:rPr>
                <w:rFonts w:hint="eastAsia" w:ascii="宋体" w:hAnsi="宋体" w:eastAsia="宋体"/>
                <w:sz w:val="20"/>
                <w:szCs w:val="21"/>
              </w:rPr>
            </w:pPr>
            <w:r>
              <w:rPr>
                <w:rFonts w:hint="eastAsia" w:ascii="宋体" w:hAnsi="宋体" w:eastAsia="宋体"/>
                <w:sz w:val="20"/>
                <w:szCs w:val="21"/>
              </w:rPr>
              <w:t>3月20-21日</w:t>
            </w:r>
          </w:p>
        </w:tc>
      </w:tr>
      <w:tr w14:paraId="5E75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8"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46C82D78">
            <w:pPr>
              <w:spacing w:line="260" w:lineRule="exact"/>
              <w:jc w:val="center"/>
              <w:rPr>
                <w:rFonts w:hint="eastAsia" w:ascii="宋体" w:hAnsi="宋体" w:eastAsia="宋体"/>
                <w:sz w:val="20"/>
                <w:szCs w:val="20"/>
              </w:rPr>
            </w:pPr>
            <w:r>
              <w:rPr>
                <w:rFonts w:hint="eastAsia" w:ascii="宋体" w:hAnsi="宋体" w:eastAsia="宋体"/>
                <w:sz w:val="20"/>
                <w:szCs w:val="20"/>
              </w:rPr>
              <w:t>22</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0947D611">
            <w:pPr>
              <w:spacing w:line="280" w:lineRule="exact"/>
              <w:jc w:val="left"/>
              <w:rPr>
                <w:rFonts w:hint="eastAsia" w:ascii="宋体" w:hAnsi="宋体" w:eastAsia="宋体"/>
                <w:sz w:val="20"/>
                <w:szCs w:val="21"/>
              </w:rPr>
            </w:pPr>
            <w:r>
              <w:rPr>
                <w:rFonts w:hint="eastAsia" w:ascii="宋体" w:hAnsi="宋体" w:eastAsia="宋体"/>
                <w:sz w:val="20"/>
                <w:szCs w:val="21"/>
              </w:rPr>
              <w:t>资产评估行业会员管理与服务培训班</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229494EC">
            <w:pPr>
              <w:adjustRightInd w:val="0"/>
              <w:snapToGrid w:val="0"/>
              <w:rPr>
                <w:rFonts w:hint="eastAsia" w:ascii="宋体" w:hAnsi="宋体" w:eastAsia="宋体"/>
                <w:sz w:val="20"/>
                <w:szCs w:val="21"/>
              </w:rPr>
            </w:pPr>
            <w:r>
              <w:rPr>
                <w:rFonts w:hint="eastAsia" w:ascii="宋体" w:hAnsi="宋体" w:eastAsia="宋体"/>
                <w:sz w:val="20"/>
                <w:szCs w:val="21"/>
              </w:rPr>
              <w:t>1.会员管理与服务政策解读</w:t>
            </w:r>
          </w:p>
          <w:p w14:paraId="5A51C5A6">
            <w:pPr>
              <w:adjustRightInd w:val="0"/>
              <w:snapToGrid w:val="0"/>
              <w:rPr>
                <w:rFonts w:hint="eastAsia" w:ascii="宋体" w:hAnsi="宋体" w:eastAsia="宋体"/>
                <w:sz w:val="20"/>
                <w:szCs w:val="21"/>
              </w:rPr>
            </w:pPr>
            <w:r>
              <w:rPr>
                <w:rFonts w:hint="eastAsia" w:ascii="宋体" w:hAnsi="宋体" w:eastAsia="宋体"/>
                <w:sz w:val="20"/>
                <w:szCs w:val="21"/>
              </w:rPr>
              <w:t>2.会员年检情况总结</w:t>
            </w:r>
          </w:p>
          <w:p w14:paraId="1C507B8D">
            <w:pPr>
              <w:adjustRightInd w:val="0"/>
              <w:snapToGrid w:val="0"/>
              <w:rPr>
                <w:rFonts w:hint="eastAsia" w:ascii="宋体" w:hAnsi="宋体" w:eastAsia="宋体"/>
                <w:sz w:val="20"/>
                <w:szCs w:val="21"/>
              </w:rPr>
            </w:pPr>
            <w:r>
              <w:rPr>
                <w:rFonts w:hint="eastAsia" w:ascii="宋体" w:hAnsi="宋体" w:eastAsia="宋体"/>
                <w:sz w:val="20"/>
                <w:szCs w:val="21"/>
              </w:rPr>
              <w:t>3.会员管理与服务功能模块操作培训</w:t>
            </w:r>
          </w:p>
          <w:p w14:paraId="28A698BF">
            <w:pPr>
              <w:adjustRightInd w:val="0"/>
              <w:snapToGrid w:val="0"/>
              <w:rPr>
                <w:rFonts w:hint="eastAsia" w:ascii="宋体" w:hAnsi="宋体" w:eastAsia="宋体"/>
                <w:sz w:val="20"/>
                <w:szCs w:val="21"/>
              </w:rPr>
            </w:pPr>
            <w:r>
              <w:rPr>
                <w:rFonts w:hint="eastAsia" w:ascii="宋体" w:hAnsi="宋体" w:eastAsia="宋体"/>
                <w:sz w:val="20"/>
                <w:szCs w:val="21"/>
              </w:rPr>
              <w:t>4.会员管理与服务经验交流</w:t>
            </w:r>
          </w:p>
          <w:p w14:paraId="3FEFEB2E">
            <w:pPr>
              <w:adjustRightInd w:val="0"/>
              <w:snapToGrid w:val="0"/>
              <w:rPr>
                <w:rFonts w:hint="eastAsia" w:ascii="宋体" w:hAnsi="宋体" w:eastAsia="宋体"/>
                <w:sz w:val="20"/>
                <w:szCs w:val="21"/>
              </w:rPr>
            </w:pPr>
            <w:r>
              <w:rPr>
                <w:rFonts w:hint="eastAsia" w:ascii="宋体" w:hAnsi="宋体" w:eastAsia="宋体"/>
                <w:sz w:val="20"/>
                <w:szCs w:val="21"/>
              </w:rPr>
              <w:t>5.会员管理与服务问题研讨</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62A474A4">
            <w:pPr>
              <w:adjustRightInd w:val="0"/>
              <w:snapToGrid w:val="0"/>
              <w:spacing w:line="240" w:lineRule="exact"/>
              <w:jc w:val="left"/>
              <w:rPr>
                <w:rFonts w:hint="eastAsia" w:ascii="宋体" w:hAnsi="宋体" w:eastAsia="宋体"/>
                <w:sz w:val="20"/>
                <w:szCs w:val="20"/>
              </w:rPr>
            </w:pPr>
            <w:r>
              <w:rPr>
                <w:rFonts w:hint="eastAsia" w:ascii="宋体" w:hAnsi="宋体" w:eastAsia="宋体"/>
                <w:sz w:val="20"/>
                <w:szCs w:val="20"/>
              </w:rPr>
              <w:t>地方协会会员管理工作负责人及工作人员</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449C5FE1">
            <w:pPr>
              <w:spacing w:line="280" w:lineRule="exact"/>
              <w:jc w:val="center"/>
              <w:rPr>
                <w:rFonts w:hint="eastAsia" w:ascii="宋体" w:hAnsi="宋体" w:eastAsia="宋体"/>
                <w:sz w:val="20"/>
                <w:szCs w:val="20"/>
              </w:rPr>
            </w:pPr>
            <w:r>
              <w:rPr>
                <w:rFonts w:hint="eastAsia" w:ascii="宋体" w:hAnsi="宋体" w:eastAsia="宋体"/>
                <w:sz w:val="20"/>
                <w:szCs w:val="20"/>
              </w:rPr>
              <w:t>浙江省杭州市</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5842F326">
            <w:pPr>
              <w:spacing w:line="280" w:lineRule="exact"/>
              <w:jc w:val="center"/>
              <w:rPr>
                <w:rFonts w:hint="eastAsia" w:ascii="宋体" w:hAnsi="宋体" w:eastAsia="宋体"/>
                <w:sz w:val="20"/>
                <w:szCs w:val="20"/>
              </w:rPr>
            </w:pPr>
            <w:r>
              <w:rPr>
                <w:rFonts w:hint="eastAsia" w:ascii="宋体" w:hAnsi="宋体" w:eastAsia="宋体"/>
                <w:sz w:val="20"/>
                <w:szCs w:val="20"/>
              </w:rPr>
              <w:t>2</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43284DE4">
            <w:pPr>
              <w:spacing w:line="280" w:lineRule="exact"/>
              <w:jc w:val="center"/>
              <w:rPr>
                <w:rFonts w:hint="eastAsia" w:ascii="宋体" w:hAnsi="宋体" w:eastAsia="宋体"/>
                <w:sz w:val="20"/>
                <w:szCs w:val="20"/>
              </w:rPr>
            </w:pPr>
            <w:r>
              <w:rPr>
                <w:rFonts w:hint="eastAsia" w:ascii="宋体" w:hAnsi="宋体" w:eastAsia="宋体"/>
                <w:sz w:val="20"/>
                <w:szCs w:val="20"/>
              </w:rPr>
              <w:t>3月下旬</w:t>
            </w:r>
          </w:p>
        </w:tc>
      </w:tr>
      <w:tr w14:paraId="1937C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75DA4EC9">
            <w:pPr>
              <w:spacing w:line="276" w:lineRule="auto"/>
              <w:jc w:val="center"/>
              <w:rPr>
                <w:rFonts w:hint="eastAsia" w:ascii="宋体" w:hAnsi="宋体" w:eastAsia="宋体"/>
                <w:sz w:val="20"/>
                <w:szCs w:val="20"/>
              </w:rPr>
            </w:pPr>
            <w:r>
              <w:rPr>
                <w:rFonts w:hint="eastAsia" w:ascii="宋体" w:hAnsi="宋体"/>
                <w:b/>
                <w:sz w:val="24"/>
                <w:szCs w:val="24"/>
              </w:rPr>
              <w:t>序号</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56B99A55">
            <w:pPr>
              <w:spacing w:line="276" w:lineRule="auto"/>
              <w:jc w:val="center"/>
              <w:rPr>
                <w:rFonts w:hint="eastAsia" w:ascii="宋体" w:hAnsi="宋体" w:eastAsia="宋体"/>
                <w:sz w:val="20"/>
                <w:szCs w:val="21"/>
              </w:rPr>
            </w:pPr>
            <w:r>
              <w:rPr>
                <w:rFonts w:hint="eastAsia" w:ascii="宋体" w:hAnsi="宋体"/>
                <w:b/>
                <w:sz w:val="24"/>
                <w:szCs w:val="24"/>
              </w:rPr>
              <w:t>培训班名称</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2D44D094">
            <w:pPr>
              <w:spacing w:line="276" w:lineRule="auto"/>
              <w:jc w:val="center"/>
              <w:rPr>
                <w:rFonts w:hint="eastAsia" w:ascii="宋体" w:hAnsi="宋体" w:eastAsia="宋体"/>
                <w:sz w:val="20"/>
                <w:szCs w:val="21"/>
              </w:rPr>
            </w:pPr>
            <w:r>
              <w:rPr>
                <w:rFonts w:hint="eastAsia" w:ascii="宋体" w:hAnsi="宋体"/>
                <w:b/>
                <w:sz w:val="24"/>
                <w:szCs w:val="24"/>
              </w:rPr>
              <w:t>培训内容</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7B029EAF">
            <w:pPr>
              <w:spacing w:line="276" w:lineRule="auto"/>
              <w:jc w:val="center"/>
              <w:rPr>
                <w:rFonts w:hint="eastAsia" w:ascii="宋体" w:hAnsi="宋体" w:eastAsia="宋体"/>
                <w:sz w:val="20"/>
                <w:szCs w:val="20"/>
              </w:rPr>
            </w:pPr>
            <w:r>
              <w:rPr>
                <w:rFonts w:hint="eastAsia" w:ascii="宋体" w:hAnsi="宋体"/>
                <w:b/>
                <w:sz w:val="24"/>
                <w:szCs w:val="24"/>
              </w:rPr>
              <w:t>培训对象</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015F4070">
            <w:pPr>
              <w:spacing w:line="320" w:lineRule="exact"/>
              <w:jc w:val="center"/>
              <w:rPr>
                <w:rFonts w:hint="eastAsia" w:ascii="宋体" w:hAnsi="宋体" w:eastAsia="宋体"/>
                <w:sz w:val="20"/>
                <w:szCs w:val="20"/>
              </w:rPr>
            </w:pPr>
            <w:r>
              <w:rPr>
                <w:rFonts w:hint="eastAsia" w:ascii="宋体" w:hAnsi="宋体"/>
                <w:b/>
                <w:sz w:val="24"/>
                <w:szCs w:val="24"/>
              </w:rPr>
              <w:t>地点</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791EEBF8">
            <w:pPr>
              <w:spacing w:line="320" w:lineRule="exact"/>
              <w:jc w:val="center"/>
              <w:rPr>
                <w:rFonts w:hint="eastAsia" w:ascii="宋体" w:hAnsi="宋体" w:eastAsia="宋体"/>
                <w:sz w:val="20"/>
                <w:szCs w:val="20"/>
              </w:rPr>
            </w:pPr>
            <w:r>
              <w:rPr>
                <w:rFonts w:hint="eastAsia" w:ascii="宋体" w:hAnsi="宋体"/>
                <w:b/>
                <w:sz w:val="24"/>
                <w:szCs w:val="24"/>
              </w:rPr>
              <w:t>天数</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442C94DF">
            <w:pPr>
              <w:spacing w:line="320" w:lineRule="exact"/>
              <w:jc w:val="center"/>
              <w:rPr>
                <w:rFonts w:hint="eastAsia" w:ascii="宋体" w:hAnsi="宋体"/>
                <w:b/>
                <w:sz w:val="24"/>
                <w:szCs w:val="24"/>
              </w:rPr>
            </w:pPr>
            <w:r>
              <w:rPr>
                <w:rFonts w:hint="eastAsia" w:ascii="宋体" w:hAnsi="宋体"/>
                <w:b/>
                <w:sz w:val="24"/>
                <w:szCs w:val="24"/>
              </w:rPr>
              <w:t>预计培训</w:t>
            </w:r>
          </w:p>
          <w:p w14:paraId="2F091DE6">
            <w:pPr>
              <w:spacing w:line="320" w:lineRule="exact"/>
              <w:jc w:val="center"/>
              <w:rPr>
                <w:rFonts w:hint="eastAsia" w:ascii="宋体" w:hAnsi="宋体" w:eastAsia="宋体"/>
                <w:sz w:val="20"/>
                <w:szCs w:val="20"/>
              </w:rPr>
            </w:pPr>
            <w:r>
              <w:rPr>
                <w:rFonts w:hint="eastAsia" w:ascii="宋体" w:hAnsi="宋体"/>
                <w:b/>
                <w:sz w:val="24"/>
                <w:szCs w:val="24"/>
              </w:rPr>
              <w:t>时间</w:t>
            </w:r>
          </w:p>
        </w:tc>
      </w:tr>
      <w:tr w14:paraId="077F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074495C2">
            <w:pPr>
              <w:spacing w:line="260" w:lineRule="exact"/>
              <w:jc w:val="center"/>
              <w:rPr>
                <w:rFonts w:hint="eastAsia" w:ascii="宋体" w:hAnsi="宋体" w:eastAsia="宋体"/>
                <w:sz w:val="20"/>
                <w:szCs w:val="20"/>
              </w:rPr>
            </w:pPr>
            <w:r>
              <w:rPr>
                <w:rFonts w:hint="eastAsia" w:ascii="宋体" w:hAnsi="宋体" w:eastAsia="宋体"/>
                <w:sz w:val="20"/>
                <w:szCs w:val="20"/>
              </w:rPr>
              <w:t>23</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2C05FD7A">
            <w:pPr>
              <w:spacing w:line="280" w:lineRule="exact"/>
              <w:jc w:val="left"/>
              <w:rPr>
                <w:rFonts w:hint="eastAsia" w:ascii="宋体" w:hAnsi="宋体" w:eastAsia="宋体"/>
                <w:sz w:val="20"/>
                <w:szCs w:val="21"/>
              </w:rPr>
            </w:pPr>
            <w:r>
              <w:rPr>
                <w:rFonts w:hint="eastAsia" w:ascii="宋体" w:hAnsi="宋体" w:eastAsia="宋体"/>
                <w:sz w:val="20"/>
                <w:szCs w:val="21"/>
              </w:rPr>
              <w:t>资产评估行业管理人员培训班</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58F5971A">
            <w:pPr>
              <w:adjustRightInd w:val="0"/>
              <w:snapToGrid w:val="0"/>
              <w:rPr>
                <w:rFonts w:hint="eastAsia" w:ascii="宋体" w:hAnsi="宋体" w:eastAsia="宋体"/>
                <w:sz w:val="20"/>
                <w:szCs w:val="21"/>
              </w:rPr>
            </w:pPr>
            <w:r>
              <w:rPr>
                <w:rFonts w:hint="eastAsia" w:ascii="宋体" w:hAnsi="宋体" w:eastAsia="宋体"/>
                <w:sz w:val="20"/>
                <w:szCs w:val="21"/>
              </w:rPr>
              <w:t>1.习近平新时代中国特色社会主义思想</w:t>
            </w:r>
          </w:p>
          <w:p w14:paraId="4E3EA6FD">
            <w:pPr>
              <w:adjustRightInd w:val="0"/>
              <w:snapToGrid w:val="0"/>
              <w:rPr>
                <w:rFonts w:hint="eastAsia" w:ascii="宋体" w:hAnsi="宋体" w:eastAsia="宋体"/>
                <w:sz w:val="20"/>
                <w:szCs w:val="21"/>
              </w:rPr>
            </w:pPr>
            <w:r>
              <w:rPr>
                <w:rFonts w:hint="eastAsia" w:ascii="宋体" w:hAnsi="宋体" w:eastAsia="宋体"/>
                <w:sz w:val="20"/>
                <w:szCs w:val="21"/>
              </w:rPr>
              <w:t>2.学习贯彻落实党的二十届三中全会精神，推动资产评估行业高质量发展</w:t>
            </w:r>
          </w:p>
          <w:p w14:paraId="210C8C02">
            <w:pPr>
              <w:adjustRightInd w:val="0"/>
              <w:snapToGrid w:val="0"/>
              <w:rPr>
                <w:rFonts w:hint="eastAsia" w:ascii="宋体" w:hAnsi="宋体" w:eastAsia="宋体"/>
                <w:sz w:val="20"/>
                <w:szCs w:val="21"/>
              </w:rPr>
            </w:pPr>
            <w:r>
              <w:rPr>
                <w:rFonts w:hint="eastAsia" w:ascii="宋体" w:hAnsi="宋体" w:eastAsia="宋体"/>
                <w:sz w:val="20"/>
                <w:szCs w:val="21"/>
              </w:rPr>
              <w:t>3.落实加强财会监督的任务要求</w:t>
            </w:r>
          </w:p>
          <w:p w14:paraId="18392D25">
            <w:pPr>
              <w:adjustRightInd w:val="0"/>
              <w:snapToGrid w:val="0"/>
              <w:rPr>
                <w:rFonts w:hint="eastAsia" w:ascii="宋体" w:hAnsi="宋体" w:eastAsia="宋体"/>
                <w:sz w:val="20"/>
                <w:szCs w:val="21"/>
              </w:rPr>
            </w:pPr>
            <w:r>
              <w:rPr>
                <w:rFonts w:hint="eastAsia" w:ascii="宋体" w:hAnsi="宋体" w:eastAsia="宋体"/>
                <w:sz w:val="20"/>
                <w:szCs w:val="21"/>
              </w:rPr>
              <w:t>4.加强资产评估行业人才培养及队伍建设</w:t>
            </w:r>
          </w:p>
          <w:p w14:paraId="13485E39">
            <w:pPr>
              <w:adjustRightInd w:val="0"/>
              <w:snapToGrid w:val="0"/>
              <w:rPr>
                <w:rFonts w:hint="eastAsia" w:ascii="宋体" w:hAnsi="宋体" w:eastAsia="宋体"/>
                <w:sz w:val="20"/>
                <w:szCs w:val="21"/>
              </w:rPr>
            </w:pPr>
            <w:r>
              <w:rPr>
                <w:rFonts w:hint="eastAsia" w:ascii="宋体" w:hAnsi="宋体" w:eastAsia="宋体"/>
                <w:sz w:val="20"/>
                <w:szCs w:val="21"/>
              </w:rPr>
              <w:t>5.研讨资产评估行业难点热点问题</w:t>
            </w:r>
          </w:p>
          <w:p w14:paraId="410F1B2D">
            <w:pPr>
              <w:adjustRightInd w:val="0"/>
              <w:snapToGrid w:val="0"/>
              <w:rPr>
                <w:rFonts w:hint="eastAsia" w:ascii="宋体" w:hAnsi="宋体" w:eastAsia="宋体"/>
                <w:sz w:val="20"/>
                <w:szCs w:val="21"/>
              </w:rPr>
            </w:pPr>
            <w:r>
              <w:rPr>
                <w:rFonts w:hint="eastAsia" w:ascii="宋体" w:hAnsi="宋体" w:eastAsia="宋体"/>
                <w:sz w:val="20"/>
                <w:szCs w:val="21"/>
              </w:rPr>
              <w:t>6.资产评估行业管理工作总结和部署</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5433E833">
            <w:pPr>
              <w:adjustRightInd w:val="0"/>
              <w:snapToGrid w:val="0"/>
              <w:spacing w:line="240" w:lineRule="exact"/>
              <w:jc w:val="left"/>
              <w:rPr>
                <w:rFonts w:hint="eastAsia" w:ascii="宋体" w:hAnsi="宋体" w:eastAsia="宋体"/>
                <w:sz w:val="20"/>
                <w:szCs w:val="20"/>
              </w:rPr>
            </w:pPr>
            <w:r>
              <w:rPr>
                <w:rFonts w:hint="eastAsia" w:ascii="宋体" w:hAnsi="宋体" w:eastAsia="宋体"/>
                <w:sz w:val="20"/>
                <w:szCs w:val="20"/>
              </w:rPr>
              <w:t>地方协会秘书长及中评协处级以上干部</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553C3408">
            <w:pPr>
              <w:spacing w:line="280" w:lineRule="exact"/>
              <w:jc w:val="center"/>
              <w:rPr>
                <w:rFonts w:hint="eastAsia" w:ascii="宋体" w:hAnsi="宋体" w:eastAsia="宋体"/>
                <w:sz w:val="20"/>
                <w:szCs w:val="20"/>
              </w:rPr>
            </w:pPr>
            <w:r>
              <w:rPr>
                <w:rFonts w:hint="eastAsia" w:ascii="宋体" w:hAnsi="宋体" w:eastAsia="宋体"/>
                <w:sz w:val="20"/>
                <w:szCs w:val="20"/>
              </w:rPr>
              <w:t>云南财政干部教育培训基地</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1819C9EC">
            <w:pPr>
              <w:spacing w:line="280" w:lineRule="exact"/>
              <w:jc w:val="center"/>
              <w:rPr>
                <w:rFonts w:hint="eastAsia" w:ascii="宋体" w:hAnsi="宋体" w:eastAsia="宋体"/>
                <w:sz w:val="20"/>
                <w:szCs w:val="20"/>
              </w:rPr>
            </w:pPr>
            <w:r>
              <w:rPr>
                <w:rFonts w:hint="eastAsia" w:ascii="宋体" w:hAnsi="宋体" w:eastAsia="宋体"/>
                <w:sz w:val="20"/>
                <w:szCs w:val="20"/>
              </w:rPr>
              <w:t>2</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72F634A9">
            <w:pPr>
              <w:spacing w:line="280" w:lineRule="exact"/>
              <w:jc w:val="center"/>
              <w:rPr>
                <w:rFonts w:hint="eastAsia" w:ascii="宋体" w:hAnsi="宋体" w:eastAsia="宋体"/>
                <w:sz w:val="20"/>
                <w:szCs w:val="20"/>
              </w:rPr>
            </w:pPr>
            <w:r>
              <w:rPr>
                <w:rFonts w:hint="eastAsia" w:ascii="宋体" w:hAnsi="宋体" w:eastAsia="宋体"/>
                <w:sz w:val="20"/>
                <w:szCs w:val="20"/>
              </w:rPr>
              <w:t>4月16-17日</w:t>
            </w:r>
          </w:p>
        </w:tc>
      </w:tr>
      <w:tr w14:paraId="4376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39708CB4">
            <w:pPr>
              <w:spacing w:line="260" w:lineRule="exact"/>
              <w:jc w:val="center"/>
              <w:rPr>
                <w:rFonts w:hint="eastAsia" w:ascii="宋体" w:hAnsi="宋体" w:eastAsia="宋体"/>
                <w:sz w:val="20"/>
                <w:szCs w:val="20"/>
              </w:rPr>
            </w:pPr>
            <w:r>
              <w:rPr>
                <w:rFonts w:hint="eastAsia" w:ascii="宋体" w:hAnsi="宋体" w:eastAsia="宋体"/>
                <w:sz w:val="20"/>
                <w:szCs w:val="20"/>
              </w:rPr>
              <w:t>24</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2FFA36CA">
            <w:pPr>
              <w:adjustRightInd w:val="0"/>
              <w:snapToGrid w:val="0"/>
              <w:spacing w:line="280" w:lineRule="exact"/>
              <w:jc w:val="left"/>
              <w:rPr>
                <w:rFonts w:hint="eastAsia" w:ascii="宋体" w:hAnsi="宋体" w:eastAsia="宋体"/>
                <w:sz w:val="20"/>
                <w:szCs w:val="20"/>
              </w:rPr>
            </w:pPr>
            <w:r>
              <w:rPr>
                <w:rFonts w:hint="eastAsia" w:ascii="宋体" w:hAnsi="宋体" w:eastAsia="宋体"/>
                <w:sz w:val="20"/>
                <w:szCs w:val="20"/>
              </w:rPr>
              <w:t>资产评估行业联合检查人员培训班</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2F686AAD">
            <w:pPr>
              <w:adjustRightInd w:val="0"/>
              <w:snapToGrid w:val="0"/>
              <w:rPr>
                <w:rFonts w:hint="eastAsia" w:ascii="宋体" w:hAnsi="宋体" w:eastAsia="宋体"/>
                <w:sz w:val="20"/>
                <w:szCs w:val="21"/>
              </w:rPr>
            </w:pPr>
            <w:r>
              <w:rPr>
                <w:rFonts w:hint="eastAsia" w:ascii="宋体" w:hAnsi="宋体" w:eastAsia="宋体"/>
                <w:sz w:val="20"/>
                <w:szCs w:val="21"/>
              </w:rPr>
              <w:t>1.2024年联合检查情况总结，2025年联合检查工作部署</w:t>
            </w:r>
          </w:p>
          <w:p w14:paraId="4AAC2A1B">
            <w:pPr>
              <w:adjustRightInd w:val="0"/>
              <w:snapToGrid w:val="0"/>
              <w:rPr>
                <w:rFonts w:hint="eastAsia" w:ascii="宋体" w:hAnsi="宋体" w:eastAsia="宋体"/>
                <w:sz w:val="20"/>
                <w:szCs w:val="21"/>
              </w:rPr>
            </w:pPr>
            <w:r>
              <w:rPr>
                <w:rFonts w:hint="eastAsia" w:ascii="宋体" w:hAnsi="宋体" w:eastAsia="宋体"/>
                <w:sz w:val="20"/>
                <w:szCs w:val="21"/>
              </w:rPr>
              <w:t>2.执业质量检查案例与实务</w:t>
            </w:r>
          </w:p>
          <w:p w14:paraId="4AFE6007">
            <w:pPr>
              <w:adjustRightInd w:val="0"/>
              <w:snapToGrid w:val="0"/>
              <w:rPr>
                <w:rFonts w:hint="eastAsia" w:ascii="宋体" w:hAnsi="宋体" w:eastAsia="宋体"/>
                <w:sz w:val="20"/>
                <w:szCs w:val="21"/>
              </w:rPr>
            </w:pPr>
            <w:r>
              <w:rPr>
                <w:rFonts w:hint="eastAsia" w:ascii="宋体" w:hAnsi="宋体" w:eastAsia="宋体"/>
                <w:sz w:val="20"/>
                <w:szCs w:val="21"/>
              </w:rPr>
              <w:t>3.资产评估准则解读与运用</w:t>
            </w:r>
          </w:p>
          <w:p w14:paraId="133343A7">
            <w:pPr>
              <w:adjustRightInd w:val="0"/>
              <w:snapToGrid w:val="0"/>
              <w:rPr>
                <w:rFonts w:hint="eastAsia" w:ascii="宋体" w:hAnsi="宋体" w:eastAsia="宋体"/>
                <w:sz w:val="20"/>
                <w:szCs w:val="21"/>
              </w:rPr>
            </w:pPr>
            <w:r>
              <w:rPr>
                <w:rFonts w:hint="eastAsia" w:ascii="宋体" w:hAnsi="宋体" w:eastAsia="宋体"/>
                <w:sz w:val="20"/>
                <w:szCs w:val="21"/>
              </w:rPr>
              <w:t>4.《联合检查工作手册》讲解</w:t>
            </w:r>
          </w:p>
          <w:p w14:paraId="54DF4157">
            <w:pPr>
              <w:adjustRightInd w:val="0"/>
              <w:snapToGrid w:val="0"/>
              <w:rPr>
                <w:rFonts w:hint="eastAsia" w:ascii="宋体" w:hAnsi="宋体" w:eastAsia="宋体"/>
                <w:sz w:val="20"/>
                <w:szCs w:val="21"/>
              </w:rPr>
            </w:pPr>
            <w:r>
              <w:rPr>
                <w:rFonts w:hint="eastAsia" w:ascii="宋体" w:hAnsi="宋体" w:eastAsia="宋体"/>
                <w:sz w:val="20"/>
                <w:szCs w:val="21"/>
              </w:rPr>
              <w:t>5.联合监管业务交流</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2CF6A4EB">
            <w:pPr>
              <w:adjustRightInd w:val="0"/>
              <w:snapToGrid w:val="0"/>
              <w:spacing w:line="240" w:lineRule="exact"/>
              <w:jc w:val="left"/>
              <w:rPr>
                <w:rFonts w:hint="eastAsia" w:ascii="宋体" w:hAnsi="宋体" w:eastAsia="宋体"/>
                <w:sz w:val="20"/>
                <w:szCs w:val="20"/>
              </w:rPr>
            </w:pPr>
            <w:r>
              <w:rPr>
                <w:rFonts w:hint="eastAsia" w:ascii="宋体" w:hAnsi="宋体" w:eastAsia="宋体"/>
                <w:sz w:val="20"/>
                <w:szCs w:val="20"/>
              </w:rPr>
              <w:t>财政部监管局、联合检查专家及工作人员</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16F6FDDD">
            <w:pPr>
              <w:spacing w:line="280" w:lineRule="exact"/>
              <w:jc w:val="center"/>
              <w:rPr>
                <w:rFonts w:hint="eastAsia" w:ascii="宋体" w:hAnsi="宋体" w:eastAsia="宋体"/>
                <w:sz w:val="20"/>
                <w:szCs w:val="20"/>
              </w:rPr>
            </w:pPr>
            <w:r>
              <w:rPr>
                <w:rFonts w:hint="eastAsia" w:ascii="宋体" w:hAnsi="宋体" w:eastAsia="宋体"/>
                <w:sz w:val="20"/>
                <w:szCs w:val="20"/>
              </w:rPr>
              <w:t>杭州金溪山庄</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071C64D0">
            <w:pPr>
              <w:spacing w:line="280" w:lineRule="exact"/>
              <w:jc w:val="center"/>
              <w:rPr>
                <w:rFonts w:hint="eastAsia" w:ascii="宋体" w:hAnsi="宋体" w:eastAsia="宋体"/>
                <w:sz w:val="20"/>
                <w:szCs w:val="20"/>
              </w:rPr>
            </w:pPr>
            <w:r>
              <w:rPr>
                <w:rFonts w:hint="eastAsia" w:ascii="宋体" w:hAnsi="宋体" w:eastAsia="宋体"/>
                <w:sz w:val="20"/>
                <w:szCs w:val="20"/>
              </w:rPr>
              <w:t>3</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7514F96B">
            <w:pPr>
              <w:spacing w:line="280" w:lineRule="exact"/>
              <w:jc w:val="center"/>
              <w:rPr>
                <w:rFonts w:hint="eastAsia" w:ascii="宋体" w:hAnsi="宋体" w:eastAsia="宋体"/>
                <w:sz w:val="20"/>
                <w:szCs w:val="20"/>
              </w:rPr>
            </w:pPr>
            <w:r>
              <w:rPr>
                <w:rFonts w:hint="eastAsia" w:ascii="宋体" w:hAnsi="宋体" w:eastAsia="宋体"/>
                <w:sz w:val="20"/>
                <w:szCs w:val="20"/>
              </w:rPr>
              <w:t>4月底</w:t>
            </w:r>
          </w:p>
        </w:tc>
      </w:tr>
      <w:tr w14:paraId="47AA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5"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47F43E61">
            <w:pPr>
              <w:spacing w:line="260" w:lineRule="exact"/>
              <w:jc w:val="center"/>
              <w:rPr>
                <w:rFonts w:hint="eastAsia" w:ascii="宋体" w:hAnsi="宋体" w:eastAsia="宋体"/>
                <w:sz w:val="20"/>
                <w:szCs w:val="20"/>
              </w:rPr>
            </w:pPr>
            <w:r>
              <w:rPr>
                <w:rFonts w:hint="eastAsia" w:ascii="宋体" w:hAnsi="宋体" w:eastAsia="宋体"/>
                <w:sz w:val="20"/>
                <w:szCs w:val="20"/>
              </w:rPr>
              <w:t>25</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39EE208A">
            <w:pPr>
              <w:spacing w:line="280" w:lineRule="exact"/>
              <w:jc w:val="left"/>
              <w:rPr>
                <w:rFonts w:hint="eastAsia" w:ascii="宋体" w:hAnsi="宋体" w:eastAsia="宋体"/>
                <w:sz w:val="20"/>
                <w:szCs w:val="20"/>
              </w:rPr>
            </w:pPr>
            <w:r>
              <w:rPr>
                <w:rFonts w:hint="eastAsia" w:ascii="宋体" w:hAnsi="宋体" w:eastAsia="宋体"/>
                <w:sz w:val="20"/>
                <w:szCs w:val="21"/>
              </w:rPr>
              <w:t>数据资产评估管理培训班</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4F4333D0">
            <w:pPr>
              <w:adjustRightInd w:val="0"/>
              <w:snapToGrid w:val="0"/>
              <w:jc w:val="left"/>
              <w:rPr>
                <w:rFonts w:hint="eastAsia" w:ascii="宋体" w:hAnsi="宋体" w:eastAsia="宋体"/>
                <w:sz w:val="20"/>
                <w:szCs w:val="21"/>
              </w:rPr>
            </w:pPr>
            <w:r>
              <w:rPr>
                <w:rFonts w:hint="eastAsia" w:ascii="宋体" w:hAnsi="宋体" w:eastAsia="宋体"/>
                <w:sz w:val="20"/>
                <w:szCs w:val="21"/>
              </w:rPr>
              <w:t>1.资产管理司解读《关于加强数据资产管理的指导意见》《关于加强行政事业单位数据资产管理的通知》《数据资产全过程管理试点方案》</w:t>
            </w:r>
          </w:p>
          <w:p w14:paraId="2003870A">
            <w:pPr>
              <w:adjustRightInd w:val="0"/>
              <w:snapToGrid w:val="0"/>
              <w:jc w:val="left"/>
              <w:rPr>
                <w:rFonts w:hint="eastAsia" w:ascii="宋体" w:hAnsi="宋体" w:eastAsia="宋体"/>
                <w:sz w:val="20"/>
                <w:szCs w:val="21"/>
              </w:rPr>
            </w:pPr>
            <w:r>
              <w:rPr>
                <w:rFonts w:hint="eastAsia" w:ascii="宋体" w:hAnsi="宋体" w:eastAsia="宋体"/>
                <w:sz w:val="20"/>
                <w:szCs w:val="21"/>
              </w:rPr>
              <w:t>2.中评协解读《数据资产评估指导意见》和介绍中评协开展数据资产评估工作情况</w:t>
            </w:r>
          </w:p>
          <w:p w14:paraId="7ADB7DC9">
            <w:pPr>
              <w:adjustRightInd w:val="0"/>
              <w:snapToGrid w:val="0"/>
              <w:jc w:val="left"/>
              <w:rPr>
                <w:rFonts w:hint="eastAsia" w:ascii="宋体" w:hAnsi="宋体" w:eastAsia="宋体"/>
                <w:sz w:val="20"/>
                <w:szCs w:val="21"/>
              </w:rPr>
            </w:pPr>
            <w:r>
              <w:rPr>
                <w:rFonts w:hint="eastAsia" w:ascii="宋体" w:hAnsi="宋体" w:eastAsia="宋体"/>
                <w:sz w:val="20"/>
                <w:szCs w:val="21"/>
              </w:rPr>
              <w:t>3.中评协数据资产评估专委会交流分享法律政策、实践经验和案例</w:t>
            </w:r>
          </w:p>
          <w:p w14:paraId="33C2EA1B">
            <w:pPr>
              <w:adjustRightInd w:val="0"/>
              <w:snapToGrid w:val="0"/>
              <w:jc w:val="left"/>
              <w:rPr>
                <w:rFonts w:hint="eastAsia" w:ascii="宋体" w:hAnsi="宋体" w:eastAsia="宋体"/>
                <w:sz w:val="20"/>
                <w:szCs w:val="21"/>
              </w:rPr>
            </w:pPr>
            <w:r>
              <w:rPr>
                <w:rFonts w:hint="eastAsia" w:ascii="宋体" w:hAnsi="宋体" w:eastAsia="宋体"/>
                <w:sz w:val="20"/>
                <w:szCs w:val="21"/>
              </w:rPr>
              <w:t>4.地方财政厅（局）围绕试点工作交流分享经验做法</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2F2EDCC7">
            <w:pPr>
              <w:spacing w:line="280" w:lineRule="exact"/>
              <w:jc w:val="left"/>
              <w:rPr>
                <w:rFonts w:hint="eastAsia" w:ascii="宋体" w:hAnsi="宋体" w:eastAsia="宋体"/>
                <w:sz w:val="20"/>
                <w:szCs w:val="20"/>
              </w:rPr>
            </w:pPr>
            <w:r>
              <w:rPr>
                <w:rFonts w:hint="eastAsia" w:ascii="宋体" w:hAnsi="宋体" w:eastAsia="宋体"/>
                <w:sz w:val="20"/>
                <w:szCs w:val="21"/>
              </w:rPr>
              <w:t>数据有关政府部门人员、数据交易机构人员、中评协数据资产评估专业委员会全体委员、评估机构人员</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33FE72CA">
            <w:pPr>
              <w:spacing w:line="280" w:lineRule="exact"/>
              <w:jc w:val="center"/>
              <w:rPr>
                <w:rFonts w:hint="eastAsia" w:ascii="宋体" w:hAnsi="宋体" w:eastAsia="宋体"/>
                <w:sz w:val="20"/>
                <w:szCs w:val="20"/>
              </w:rPr>
            </w:pPr>
            <w:r>
              <w:rPr>
                <w:rFonts w:hint="eastAsia" w:ascii="宋体" w:hAnsi="宋体" w:eastAsia="宋体"/>
                <w:sz w:val="20"/>
                <w:szCs w:val="21"/>
              </w:rPr>
              <w:t>北京国家会计学院</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797FE5FF">
            <w:pPr>
              <w:spacing w:line="280" w:lineRule="exact"/>
              <w:jc w:val="center"/>
              <w:rPr>
                <w:rFonts w:hint="eastAsia" w:ascii="宋体" w:hAnsi="宋体" w:eastAsia="宋体"/>
                <w:sz w:val="20"/>
                <w:szCs w:val="20"/>
              </w:rPr>
            </w:pPr>
            <w:r>
              <w:rPr>
                <w:rFonts w:hint="eastAsia" w:ascii="宋体" w:hAnsi="宋体" w:eastAsia="宋体"/>
                <w:sz w:val="20"/>
                <w:szCs w:val="21"/>
              </w:rPr>
              <w:t>2</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4582E7B2">
            <w:pPr>
              <w:spacing w:line="280" w:lineRule="exact"/>
              <w:jc w:val="center"/>
              <w:rPr>
                <w:rFonts w:hint="eastAsia" w:ascii="宋体" w:hAnsi="宋体" w:eastAsia="宋体"/>
                <w:sz w:val="20"/>
                <w:szCs w:val="20"/>
              </w:rPr>
            </w:pPr>
            <w:r>
              <w:rPr>
                <w:rFonts w:hint="eastAsia" w:ascii="宋体" w:hAnsi="宋体" w:eastAsia="宋体"/>
                <w:sz w:val="20"/>
                <w:szCs w:val="21"/>
              </w:rPr>
              <w:t>5月初</w:t>
            </w:r>
          </w:p>
        </w:tc>
      </w:tr>
      <w:tr w14:paraId="3275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10DAEBD9">
            <w:pPr>
              <w:spacing w:line="276" w:lineRule="auto"/>
              <w:jc w:val="center"/>
              <w:rPr>
                <w:rFonts w:hint="eastAsia" w:ascii="宋体" w:hAnsi="宋体" w:eastAsia="宋体"/>
                <w:sz w:val="20"/>
                <w:szCs w:val="20"/>
              </w:rPr>
            </w:pPr>
            <w:r>
              <w:rPr>
                <w:rFonts w:hint="eastAsia" w:ascii="宋体" w:hAnsi="宋体"/>
                <w:b/>
                <w:sz w:val="24"/>
                <w:szCs w:val="24"/>
              </w:rPr>
              <w:t>序号</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1E1E56C1">
            <w:pPr>
              <w:spacing w:line="276" w:lineRule="auto"/>
              <w:jc w:val="center"/>
              <w:rPr>
                <w:rFonts w:hint="eastAsia" w:ascii="宋体" w:hAnsi="宋体" w:eastAsia="宋体"/>
                <w:sz w:val="20"/>
                <w:szCs w:val="20"/>
              </w:rPr>
            </w:pPr>
            <w:r>
              <w:rPr>
                <w:rFonts w:hint="eastAsia" w:ascii="宋体" w:hAnsi="宋体"/>
                <w:b/>
                <w:sz w:val="24"/>
                <w:szCs w:val="24"/>
              </w:rPr>
              <w:t>培训班名称</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333E0D43">
            <w:pPr>
              <w:spacing w:line="276" w:lineRule="auto"/>
              <w:jc w:val="center"/>
              <w:rPr>
                <w:rFonts w:hint="eastAsia" w:ascii="宋体" w:hAnsi="宋体" w:eastAsia="宋体"/>
                <w:sz w:val="20"/>
                <w:szCs w:val="21"/>
              </w:rPr>
            </w:pPr>
            <w:r>
              <w:rPr>
                <w:rFonts w:hint="eastAsia" w:ascii="宋体" w:hAnsi="宋体"/>
                <w:b/>
                <w:sz w:val="24"/>
                <w:szCs w:val="24"/>
              </w:rPr>
              <w:t>培训内容</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48E65AF6">
            <w:pPr>
              <w:spacing w:line="276" w:lineRule="auto"/>
              <w:jc w:val="center"/>
              <w:rPr>
                <w:rFonts w:hint="eastAsia" w:ascii="宋体" w:hAnsi="宋体" w:eastAsia="宋体"/>
                <w:sz w:val="20"/>
                <w:szCs w:val="21"/>
              </w:rPr>
            </w:pPr>
            <w:r>
              <w:rPr>
                <w:rFonts w:hint="eastAsia" w:ascii="宋体" w:hAnsi="宋体"/>
                <w:b/>
                <w:sz w:val="24"/>
                <w:szCs w:val="24"/>
              </w:rPr>
              <w:t>培训对象</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61A54A6C">
            <w:pPr>
              <w:spacing w:line="320" w:lineRule="exact"/>
              <w:jc w:val="center"/>
              <w:rPr>
                <w:rFonts w:hint="eastAsia" w:ascii="宋体" w:hAnsi="宋体" w:eastAsia="宋体"/>
                <w:sz w:val="20"/>
                <w:szCs w:val="21"/>
              </w:rPr>
            </w:pPr>
            <w:r>
              <w:rPr>
                <w:rFonts w:hint="eastAsia" w:ascii="宋体" w:hAnsi="宋体"/>
                <w:b/>
                <w:sz w:val="24"/>
                <w:szCs w:val="24"/>
              </w:rPr>
              <w:t>地点</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410A732C">
            <w:pPr>
              <w:spacing w:line="320" w:lineRule="exact"/>
              <w:jc w:val="center"/>
              <w:rPr>
                <w:rFonts w:hint="eastAsia" w:ascii="宋体" w:hAnsi="宋体" w:eastAsia="宋体"/>
                <w:sz w:val="20"/>
                <w:szCs w:val="20"/>
              </w:rPr>
            </w:pPr>
            <w:r>
              <w:rPr>
                <w:rFonts w:hint="eastAsia" w:ascii="宋体" w:hAnsi="宋体"/>
                <w:b/>
                <w:sz w:val="24"/>
                <w:szCs w:val="24"/>
              </w:rPr>
              <w:t>天数</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5E23A7A7">
            <w:pPr>
              <w:spacing w:line="320" w:lineRule="exact"/>
              <w:jc w:val="center"/>
              <w:rPr>
                <w:rFonts w:hint="eastAsia" w:ascii="宋体" w:hAnsi="宋体"/>
                <w:b/>
                <w:sz w:val="24"/>
                <w:szCs w:val="24"/>
              </w:rPr>
            </w:pPr>
            <w:r>
              <w:rPr>
                <w:rFonts w:hint="eastAsia" w:ascii="宋体" w:hAnsi="宋体"/>
                <w:b/>
                <w:sz w:val="24"/>
                <w:szCs w:val="24"/>
              </w:rPr>
              <w:t>预计培训</w:t>
            </w:r>
          </w:p>
          <w:p w14:paraId="2642C207">
            <w:pPr>
              <w:spacing w:line="320" w:lineRule="exact"/>
              <w:jc w:val="center"/>
              <w:rPr>
                <w:rFonts w:hint="eastAsia" w:ascii="宋体" w:hAnsi="宋体" w:eastAsia="宋体"/>
                <w:sz w:val="20"/>
                <w:szCs w:val="20"/>
              </w:rPr>
            </w:pPr>
            <w:r>
              <w:rPr>
                <w:rFonts w:hint="eastAsia" w:ascii="宋体" w:hAnsi="宋体"/>
                <w:b/>
                <w:sz w:val="24"/>
                <w:szCs w:val="24"/>
              </w:rPr>
              <w:t>时间</w:t>
            </w:r>
          </w:p>
        </w:tc>
      </w:tr>
      <w:tr w14:paraId="0044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716AF7D4">
            <w:pPr>
              <w:spacing w:line="260" w:lineRule="exact"/>
              <w:jc w:val="center"/>
              <w:rPr>
                <w:rFonts w:hint="eastAsia" w:ascii="宋体" w:hAnsi="宋体" w:eastAsia="宋体"/>
                <w:sz w:val="20"/>
                <w:szCs w:val="20"/>
              </w:rPr>
            </w:pPr>
            <w:r>
              <w:rPr>
                <w:rFonts w:hint="eastAsia" w:ascii="宋体" w:hAnsi="宋体" w:eastAsia="宋体"/>
                <w:sz w:val="20"/>
                <w:szCs w:val="20"/>
              </w:rPr>
              <w:t>26</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0834D572">
            <w:pPr>
              <w:spacing w:line="280" w:lineRule="exact"/>
              <w:jc w:val="left"/>
              <w:rPr>
                <w:rFonts w:hint="eastAsia" w:ascii="宋体" w:hAnsi="宋体" w:eastAsia="宋体"/>
                <w:sz w:val="20"/>
                <w:szCs w:val="20"/>
              </w:rPr>
            </w:pPr>
            <w:r>
              <w:rPr>
                <w:rFonts w:hint="eastAsia" w:ascii="宋体" w:hAnsi="宋体" w:eastAsia="宋体"/>
                <w:sz w:val="20"/>
                <w:szCs w:val="20"/>
              </w:rPr>
              <w:t>资产评估行业通讯员培训班</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3133803C">
            <w:pPr>
              <w:adjustRightInd w:val="0"/>
              <w:snapToGrid w:val="0"/>
              <w:rPr>
                <w:rFonts w:hint="eastAsia" w:ascii="宋体" w:hAnsi="宋体" w:eastAsia="宋体"/>
                <w:sz w:val="20"/>
                <w:szCs w:val="21"/>
              </w:rPr>
            </w:pPr>
            <w:r>
              <w:rPr>
                <w:rFonts w:hint="eastAsia" w:ascii="宋体" w:hAnsi="宋体" w:eastAsia="宋体"/>
                <w:sz w:val="20"/>
                <w:szCs w:val="21"/>
              </w:rPr>
              <w:t>1.行业宣传与高质量发展</w:t>
            </w:r>
          </w:p>
          <w:p w14:paraId="477776E6">
            <w:pPr>
              <w:adjustRightInd w:val="0"/>
              <w:snapToGrid w:val="0"/>
              <w:rPr>
                <w:rFonts w:hint="eastAsia" w:ascii="宋体" w:hAnsi="宋体" w:eastAsia="宋体"/>
                <w:sz w:val="20"/>
                <w:szCs w:val="21"/>
              </w:rPr>
            </w:pPr>
            <w:r>
              <w:rPr>
                <w:rFonts w:hint="eastAsia" w:ascii="宋体" w:hAnsi="宋体" w:eastAsia="宋体"/>
                <w:sz w:val="20"/>
                <w:szCs w:val="21"/>
              </w:rPr>
              <w:t>2.行业宣传报道的关注点与技巧</w:t>
            </w:r>
          </w:p>
          <w:p w14:paraId="08E57C22">
            <w:pPr>
              <w:adjustRightInd w:val="0"/>
              <w:snapToGrid w:val="0"/>
              <w:rPr>
                <w:rFonts w:hint="eastAsia" w:ascii="宋体" w:hAnsi="宋体" w:eastAsia="宋体"/>
                <w:sz w:val="20"/>
                <w:szCs w:val="21"/>
              </w:rPr>
            </w:pPr>
            <w:r>
              <w:rPr>
                <w:rFonts w:hint="eastAsia" w:ascii="宋体" w:hAnsi="宋体" w:eastAsia="宋体"/>
                <w:sz w:val="20"/>
                <w:szCs w:val="21"/>
              </w:rPr>
              <w:t>3.新媒体制作基本技巧</w:t>
            </w:r>
          </w:p>
          <w:p w14:paraId="6A75D446">
            <w:pPr>
              <w:adjustRightInd w:val="0"/>
              <w:snapToGrid w:val="0"/>
              <w:rPr>
                <w:rFonts w:hint="eastAsia" w:ascii="宋体" w:hAnsi="宋体" w:eastAsia="宋体"/>
                <w:sz w:val="20"/>
                <w:szCs w:val="21"/>
              </w:rPr>
            </w:pPr>
            <w:r>
              <w:rPr>
                <w:rFonts w:hint="eastAsia" w:ascii="宋体" w:hAnsi="宋体" w:eastAsia="宋体"/>
                <w:sz w:val="20"/>
                <w:szCs w:val="21"/>
              </w:rPr>
              <w:t>4.杂志选题与编辑工作研究</w:t>
            </w:r>
          </w:p>
          <w:p w14:paraId="2D71FED6">
            <w:pPr>
              <w:adjustRightInd w:val="0"/>
              <w:snapToGrid w:val="0"/>
              <w:rPr>
                <w:rFonts w:hint="eastAsia" w:ascii="宋体" w:hAnsi="宋体" w:eastAsia="宋体"/>
                <w:sz w:val="20"/>
                <w:szCs w:val="21"/>
              </w:rPr>
            </w:pPr>
            <w:r>
              <w:rPr>
                <w:rFonts w:hint="eastAsia" w:ascii="宋体" w:hAnsi="宋体" w:eastAsia="宋体"/>
                <w:sz w:val="20"/>
                <w:szCs w:val="21"/>
              </w:rPr>
              <w:t>5.行业宣传工作分组讨论与交流</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119024E4">
            <w:pPr>
              <w:adjustRightInd w:val="0"/>
              <w:snapToGrid w:val="0"/>
              <w:spacing w:line="240" w:lineRule="exact"/>
              <w:jc w:val="left"/>
              <w:rPr>
                <w:rFonts w:hint="eastAsia" w:ascii="宋体" w:hAnsi="宋体" w:eastAsia="宋体"/>
                <w:sz w:val="20"/>
                <w:szCs w:val="20"/>
              </w:rPr>
            </w:pPr>
            <w:r>
              <w:rPr>
                <w:rFonts w:hint="eastAsia" w:ascii="宋体" w:hAnsi="宋体" w:eastAsia="宋体"/>
                <w:sz w:val="20"/>
                <w:szCs w:val="21"/>
              </w:rPr>
              <w:t>地方协会分管宣传工作的秘书长、负责宣传工作的同志、部分评估机构的通讯员及杂志编委会成员</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6CF201A3">
            <w:pPr>
              <w:spacing w:line="280" w:lineRule="exact"/>
              <w:jc w:val="center"/>
              <w:rPr>
                <w:rFonts w:hint="eastAsia" w:ascii="宋体" w:hAnsi="宋体" w:eastAsia="宋体"/>
                <w:sz w:val="20"/>
                <w:szCs w:val="20"/>
              </w:rPr>
            </w:pPr>
            <w:r>
              <w:rPr>
                <w:rFonts w:hint="eastAsia" w:ascii="宋体" w:hAnsi="宋体" w:eastAsia="宋体"/>
                <w:sz w:val="20"/>
                <w:szCs w:val="21"/>
              </w:rPr>
              <w:t>四川小平干部学院</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4AAF0E68">
            <w:pPr>
              <w:spacing w:line="280" w:lineRule="exact"/>
              <w:jc w:val="center"/>
              <w:rPr>
                <w:rFonts w:hint="eastAsia" w:ascii="宋体" w:hAnsi="宋体" w:eastAsia="宋体"/>
                <w:sz w:val="20"/>
                <w:szCs w:val="20"/>
              </w:rPr>
            </w:pPr>
            <w:r>
              <w:rPr>
                <w:rFonts w:hint="eastAsia" w:ascii="宋体" w:hAnsi="宋体" w:eastAsia="宋体"/>
                <w:sz w:val="20"/>
                <w:szCs w:val="20"/>
              </w:rPr>
              <w:t>3</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0E3AC0C5">
            <w:pPr>
              <w:spacing w:line="280" w:lineRule="exact"/>
              <w:jc w:val="center"/>
              <w:rPr>
                <w:rFonts w:hint="eastAsia" w:ascii="宋体" w:hAnsi="宋体" w:eastAsia="宋体"/>
                <w:sz w:val="20"/>
                <w:szCs w:val="20"/>
              </w:rPr>
            </w:pPr>
            <w:r>
              <w:rPr>
                <w:rFonts w:hint="eastAsia" w:ascii="宋体" w:hAnsi="宋体" w:eastAsia="宋体"/>
                <w:sz w:val="20"/>
                <w:szCs w:val="20"/>
              </w:rPr>
              <w:t>5月</w:t>
            </w:r>
          </w:p>
        </w:tc>
      </w:tr>
      <w:tr w14:paraId="58AD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200E5BFF">
            <w:pPr>
              <w:spacing w:line="280" w:lineRule="exact"/>
              <w:jc w:val="center"/>
              <w:rPr>
                <w:rFonts w:hint="eastAsia" w:ascii="宋体" w:hAnsi="宋体" w:eastAsia="宋体"/>
                <w:sz w:val="20"/>
                <w:szCs w:val="20"/>
              </w:rPr>
            </w:pPr>
            <w:r>
              <w:rPr>
                <w:rFonts w:hint="eastAsia" w:ascii="宋体" w:hAnsi="宋体" w:eastAsia="宋体"/>
                <w:sz w:val="20"/>
                <w:szCs w:val="20"/>
              </w:rPr>
              <w:t>27</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05E1C147">
            <w:pPr>
              <w:spacing w:line="280" w:lineRule="exact"/>
              <w:jc w:val="left"/>
              <w:rPr>
                <w:rFonts w:hint="eastAsia" w:ascii="宋体" w:hAnsi="宋体" w:eastAsia="宋体"/>
                <w:sz w:val="20"/>
                <w:szCs w:val="20"/>
              </w:rPr>
            </w:pPr>
            <w:r>
              <w:rPr>
                <w:rFonts w:hint="eastAsia" w:ascii="宋体" w:hAnsi="宋体" w:eastAsia="宋体"/>
                <w:sz w:val="20"/>
                <w:szCs w:val="20"/>
              </w:rPr>
              <w:t>资产评估行业标准研究培训班</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17C92AE2">
            <w:pPr>
              <w:adjustRightInd w:val="0"/>
              <w:snapToGrid w:val="0"/>
              <w:rPr>
                <w:rFonts w:hint="eastAsia" w:ascii="宋体" w:hAnsi="宋体" w:eastAsia="宋体"/>
                <w:sz w:val="20"/>
                <w:szCs w:val="21"/>
              </w:rPr>
            </w:pPr>
            <w:r>
              <w:rPr>
                <w:rFonts w:hint="eastAsia" w:ascii="宋体" w:hAnsi="宋体" w:eastAsia="宋体"/>
                <w:sz w:val="20"/>
                <w:szCs w:val="21"/>
              </w:rPr>
              <w:t>1.行业标准及研究工作总结与部署</w:t>
            </w:r>
          </w:p>
          <w:p w14:paraId="03064C6B">
            <w:pPr>
              <w:adjustRightInd w:val="0"/>
              <w:snapToGrid w:val="0"/>
              <w:rPr>
                <w:rFonts w:hint="eastAsia" w:ascii="宋体" w:hAnsi="宋体" w:eastAsia="宋体"/>
                <w:sz w:val="20"/>
                <w:szCs w:val="21"/>
              </w:rPr>
            </w:pPr>
            <w:r>
              <w:rPr>
                <w:rFonts w:hint="eastAsia" w:ascii="宋体" w:hAnsi="宋体" w:eastAsia="宋体"/>
                <w:sz w:val="20"/>
                <w:szCs w:val="21"/>
              </w:rPr>
              <w:t>2.《资产评估行业市场开拓路线指引（2019）》修订及资产评估准则体系建设业务交流</w:t>
            </w:r>
          </w:p>
          <w:p w14:paraId="3A93D61C">
            <w:pPr>
              <w:adjustRightInd w:val="0"/>
              <w:snapToGrid w:val="0"/>
              <w:rPr>
                <w:rFonts w:hint="eastAsia" w:ascii="宋体" w:hAnsi="宋体" w:eastAsia="宋体"/>
                <w:sz w:val="20"/>
                <w:szCs w:val="21"/>
              </w:rPr>
            </w:pPr>
            <w:r>
              <w:rPr>
                <w:rFonts w:hint="eastAsia" w:ascii="宋体" w:hAnsi="宋体" w:eastAsia="宋体"/>
                <w:sz w:val="20"/>
                <w:szCs w:val="21"/>
              </w:rPr>
              <w:t>3.研究及课题管理业务交流</w:t>
            </w:r>
          </w:p>
          <w:p w14:paraId="0381F05D">
            <w:pPr>
              <w:adjustRightInd w:val="0"/>
              <w:snapToGrid w:val="0"/>
              <w:rPr>
                <w:rFonts w:hint="eastAsia" w:ascii="宋体" w:hAnsi="宋体" w:eastAsia="宋体"/>
                <w:sz w:val="20"/>
                <w:szCs w:val="21"/>
              </w:rPr>
            </w:pPr>
            <w:r>
              <w:rPr>
                <w:rFonts w:hint="eastAsia" w:ascii="宋体" w:hAnsi="宋体" w:eastAsia="宋体"/>
                <w:sz w:val="20"/>
                <w:szCs w:val="21"/>
              </w:rPr>
              <w:t>4.咨询及技术支持业务交流</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04B2DCA4">
            <w:pPr>
              <w:spacing w:line="280" w:lineRule="exact"/>
              <w:jc w:val="left"/>
              <w:rPr>
                <w:rFonts w:hint="eastAsia" w:ascii="宋体" w:hAnsi="宋体" w:eastAsia="宋体"/>
                <w:sz w:val="20"/>
                <w:szCs w:val="20"/>
              </w:rPr>
            </w:pPr>
            <w:r>
              <w:rPr>
                <w:rFonts w:hint="eastAsia" w:ascii="宋体" w:hAnsi="宋体" w:eastAsia="宋体"/>
                <w:sz w:val="20"/>
                <w:szCs w:val="21"/>
              </w:rPr>
              <w:t>地方协会标准研究工作负责人及工作人员</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655EE7F8">
            <w:pPr>
              <w:spacing w:line="280" w:lineRule="exact"/>
              <w:jc w:val="center"/>
              <w:rPr>
                <w:rFonts w:hint="eastAsia" w:ascii="宋体" w:hAnsi="宋体" w:eastAsia="宋体"/>
                <w:sz w:val="20"/>
                <w:szCs w:val="20"/>
              </w:rPr>
            </w:pPr>
            <w:r>
              <w:rPr>
                <w:rFonts w:hint="eastAsia" w:ascii="宋体" w:hAnsi="宋体" w:eastAsia="宋体"/>
                <w:sz w:val="20"/>
                <w:szCs w:val="20"/>
              </w:rPr>
              <w:t>上海国家会计学院</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2D72AC4B">
            <w:pPr>
              <w:spacing w:line="280" w:lineRule="exact"/>
              <w:jc w:val="center"/>
              <w:rPr>
                <w:rFonts w:hint="eastAsia" w:ascii="宋体" w:hAnsi="宋体" w:eastAsia="宋体"/>
                <w:sz w:val="20"/>
                <w:szCs w:val="20"/>
              </w:rPr>
            </w:pPr>
            <w:r>
              <w:rPr>
                <w:rFonts w:hint="eastAsia" w:ascii="宋体" w:hAnsi="宋体" w:eastAsia="宋体"/>
                <w:sz w:val="20"/>
                <w:szCs w:val="20"/>
              </w:rPr>
              <w:t>2</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73F1B3B8">
            <w:pPr>
              <w:spacing w:line="280" w:lineRule="exact"/>
              <w:jc w:val="center"/>
              <w:rPr>
                <w:rFonts w:hint="eastAsia" w:ascii="宋体" w:hAnsi="宋体" w:eastAsia="宋体"/>
                <w:sz w:val="20"/>
                <w:szCs w:val="20"/>
              </w:rPr>
            </w:pPr>
            <w:r>
              <w:rPr>
                <w:rFonts w:hint="eastAsia" w:ascii="宋体" w:hAnsi="宋体" w:eastAsia="宋体"/>
                <w:sz w:val="20"/>
                <w:szCs w:val="20"/>
              </w:rPr>
              <w:t>6月上旬</w:t>
            </w:r>
          </w:p>
        </w:tc>
      </w:tr>
      <w:tr w14:paraId="0083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trPr>
        <w:tc>
          <w:tcPr>
            <w:tcW w:w="312" w:type="pct"/>
            <w:tcBorders>
              <w:top w:val="single" w:color="auto" w:sz="4" w:space="0"/>
              <w:left w:val="single" w:color="auto" w:sz="4" w:space="0"/>
              <w:bottom w:val="single" w:color="auto" w:sz="4" w:space="0"/>
              <w:right w:val="single" w:color="auto" w:sz="4" w:space="0"/>
            </w:tcBorders>
            <w:noWrap w:val="0"/>
            <w:vAlign w:val="center"/>
          </w:tcPr>
          <w:p w14:paraId="7B035EAC">
            <w:pPr>
              <w:spacing w:line="260" w:lineRule="exact"/>
              <w:jc w:val="center"/>
              <w:rPr>
                <w:rFonts w:hint="eastAsia" w:ascii="宋体" w:hAnsi="宋体" w:eastAsia="宋体"/>
                <w:sz w:val="20"/>
                <w:szCs w:val="20"/>
              </w:rPr>
            </w:pPr>
            <w:r>
              <w:rPr>
                <w:rFonts w:hint="eastAsia" w:ascii="宋体" w:hAnsi="宋体" w:eastAsia="宋体"/>
                <w:sz w:val="20"/>
                <w:szCs w:val="20"/>
              </w:rPr>
              <w:t>28</w:t>
            </w:r>
          </w:p>
        </w:tc>
        <w:tc>
          <w:tcPr>
            <w:tcW w:w="683" w:type="pct"/>
            <w:tcBorders>
              <w:top w:val="single" w:color="auto" w:sz="4" w:space="0"/>
              <w:left w:val="single" w:color="auto" w:sz="4" w:space="0"/>
              <w:bottom w:val="single" w:color="auto" w:sz="4" w:space="0"/>
              <w:right w:val="single" w:color="auto" w:sz="4" w:space="0"/>
            </w:tcBorders>
            <w:noWrap w:val="0"/>
            <w:vAlign w:val="center"/>
          </w:tcPr>
          <w:p w14:paraId="6068CF1B">
            <w:pPr>
              <w:adjustRightInd w:val="0"/>
              <w:snapToGrid w:val="0"/>
              <w:spacing w:line="280" w:lineRule="exact"/>
              <w:jc w:val="left"/>
              <w:rPr>
                <w:rFonts w:hint="eastAsia" w:ascii="宋体" w:hAnsi="宋体" w:eastAsia="宋体"/>
                <w:sz w:val="20"/>
                <w:szCs w:val="20"/>
              </w:rPr>
            </w:pPr>
            <w:r>
              <w:rPr>
                <w:rFonts w:hint="eastAsia" w:ascii="宋体" w:hAnsi="宋体" w:eastAsia="宋体"/>
                <w:sz w:val="20"/>
                <w:szCs w:val="20"/>
              </w:rPr>
              <w:t>资产评估行业信息化建设培训班</w:t>
            </w:r>
          </w:p>
        </w:tc>
        <w:tc>
          <w:tcPr>
            <w:tcW w:w="1650" w:type="pct"/>
            <w:tcBorders>
              <w:top w:val="single" w:color="auto" w:sz="4" w:space="0"/>
              <w:left w:val="single" w:color="auto" w:sz="4" w:space="0"/>
              <w:bottom w:val="single" w:color="auto" w:sz="4" w:space="0"/>
              <w:right w:val="single" w:color="auto" w:sz="4" w:space="0"/>
            </w:tcBorders>
            <w:noWrap w:val="0"/>
            <w:vAlign w:val="center"/>
          </w:tcPr>
          <w:p w14:paraId="42FA327A">
            <w:pPr>
              <w:adjustRightInd w:val="0"/>
              <w:snapToGrid w:val="0"/>
              <w:rPr>
                <w:rFonts w:hint="eastAsia" w:ascii="宋体" w:hAnsi="宋体" w:eastAsia="宋体"/>
                <w:sz w:val="20"/>
                <w:szCs w:val="21"/>
              </w:rPr>
            </w:pPr>
            <w:r>
              <w:rPr>
                <w:rFonts w:hint="eastAsia" w:ascii="宋体" w:hAnsi="宋体" w:eastAsia="宋体"/>
                <w:sz w:val="20"/>
                <w:szCs w:val="21"/>
              </w:rPr>
              <w:t>1.行业信息化建设工作总结与部署</w:t>
            </w:r>
          </w:p>
          <w:p w14:paraId="606D8C53">
            <w:pPr>
              <w:adjustRightInd w:val="0"/>
              <w:snapToGrid w:val="0"/>
              <w:rPr>
                <w:rFonts w:hint="eastAsia" w:ascii="宋体" w:hAnsi="宋体" w:eastAsia="宋体"/>
                <w:sz w:val="20"/>
                <w:szCs w:val="21"/>
              </w:rPr>
            </w:pPr>
            <w:r>
              <w:rPr>
                <w:rFonts w:hint="eastAsia" w:ascii="宋体" w:hAnsi="宋体" w:eastAsia="宋体"/>
                <w:sz w:val="20"/>
                <w:szCs w:val="21"/>
              </w:rPr>
              <w:t>2.网络安全风险防控讲座</w:t>
            </w:r>
          </w:p>
          <w:p w14:paraId="3EF07A5A">
            <w:pPr>
              <w:adjustRightInd w:val="0"/>
              <w:snapToGrid w:val="0"/>
              <w:rPr>
                <w:rFonts w:hint="eastAsia" w:ascii="宋体" w:hAnsi="宋体" w:eastAsia="宋体"/>
                <w:sz w:val="20"/>
                <w:szCs w:val="21"/>
              </w:rPr>
            </w:pPr>
            <w:r>
              <w:rPr>
                <w:rFonts w:hint="eastAsia" w:ascii="宋体" w:hAnsi="宋体" w:eastAsia="宋体"/>
                <w:sz w:val="20"/>
                <w:szCs w:val="21"/>
              </w:rPr>
              <w:t>3.信息化技术讲座</w:t>
            </w:r>
          </w:p>
          <w:p w14:paraId="78CCA270">
            <w:pPr>
              <w:adjustRightInd w:val="0"/>
              <w:snapToGrid w:val="0"/>
              <w:rPr>
                <w:rFonts w:hint="eastAsia" w:ascii="宋体" w:hAnsi="宋体" w:eastAsia="宋体"/>
                <w:sz w:val="20"/>
                <w:szCs w:val="21"/>
              </w:rPr>
            </w:pPr>
            <w:r>
              <w:rPr>
                <w:rFonts w:hint="eastAsia" w:ascii="宋体" w:hAnsi="宋体" w:eastAsia="宋体"/>
                <w:sz w:val="20"/>
                <w:szCs w:val="21"/>
              </w:rPr>
              <w:t>4.行业管理信息系统管理后台操作培训</w:t>
            </w:r>
          </w:p>
          <w:p w14:paraId="6246DAFB">
            <w:pPr>
              <w:adjustRightInd w:val="0"/>
              <w:snapToGrid w:val="0"/>
              <w:rPr>
                <w:rFonts w:hint="eastAsia" w:ascii="宋体" w:hAnsi="宋体" w:eastAsia="宋体"/>
                <w:sz w:val="20"/>
                <w:szCs w:val="21"/>
              </w:rPr>
            </w:pPr>
            <w:r>
              <w:rPr>
                <w:rFonts w:hint="eastAsia" w:ascii="宋体" w:hAnsi="宋体" w:eastAsia="宋体"/>
                <w:sz w:val="20"/>
                <w:szCs w:val="21"/>
              </w:rPr>
              <w:t>5.信息化建设经验分享与交流研讨</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51DCE892">
            <w:pPr>
              <w:adjustRightInd w:val="0"/>
              <w:snapToGrid w:val="0"/>
              <w:spacing w:line="240" w:lineRule="exact"/>
              <w:jc w:val="left"/>
              <w:rPr>
                <w:rFonts w:hint="eastAsia" w:ascii="宋体" w:hAnsi="宋体" w:eastAsia="宋体"/>
                <w:sz w:val="20"/>
                <w:szCs w:val="20"/>
              </w:rPr>
            </w:pPr>
            <w:r>
              <w:rPr>
                <w:rFonts w:hint="eastAsia" w:ascii="宋体" w:hAnsi="宋体" w:eastAsia="宋体"/>
                <w:sz w:val="20"/>
                <w:szCs w:val="20"/>
              </w:rPr>
              <w:t>地方协会信息化建设工作负责人及工作人员</w:t>
            </w:r>
          </w:p>
        </w:tc>
        <w:tc>
          <w:tcPr>
            <w:tcW w:w="515" w:type="pct"/>
            <w:tcBorders>
              <w:top w:val="single" w:color="auto" w:sz="4" w:space="0"/>
              <w:left w:val="single" w:color="auto" w:sz="4" w:space="0"/>
              <w:bottom w:val="single" w:color="auto" w:sz="4" w:space="0"/>
              <w:right w:val="single" w:color="auto" w:sz="4" w:space="0"/>
            </w:tcBorders>
            <w:noWrap w:val="0"/>
            <w:vAlign w:val="center"/>
          </w:tcPr>
          <w:p w14:paraId="706B4D0F">
            <w:pPr>
              <w:spacing w:line="280" w:lineRule="exact"/>
              <w:rPr>
                <w:rFonts w:hint="eastAsia" w:ascii="宋体" w:hAnsi="宋体" w:eastAsia="宋体"/>
                <w:sz w:val="20"/>
                <w:szCs w:val="21"/>
              </w:rPr>
            </w:pPr>
            <w:r>
              <w:rPr>
                <w:rFonts w:hint="eastAsia" w:ascii="宋体" w:hAnsi="宋体" w:eastAsia="宋体"/>
                <w:sz w:val="20"/>
                <w:szCs w:val="21"/>
              </w:rPr>
              <w:t>云南</w:t>
            </w:r>
            <w:r>
              <w:rPr>
                <w:rFonts w:ascii="宋体" w:hAnsi="宋体" w:eastAsia="宋体"/>
                <w:sz w:val="20"/>
                <w:szCs w:val="21"/>
              </w:rPr>
              <w:t>财政干部教育培训基地</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07A2B7A3">
            <w:pPr>
              <w:spacing w:line="280" w:lineRule="exact"/>
              <w:jc w:val="center"/>
              <w:rPr>
                <w:rFonts w:hint="eastAsia" w:ascii="宋体" w:hAnsi="宋体" w:eastAsia="宋体"/>
                <w:sz w:val="20"/>
                <w:szCs w:val="20"/>
              </w:rPr>
            </w:pPr>
            <w:r>
              <w:rPr>
                <w:rFonts w:hint="eastAsia" w:ascii="宋体" w:hAnsi="宋体" w:eastAsia="宋体"/>
                <w:sz w:val="20"/>
                <w:szCs w:val="20"/>
              </w:rPr>
              <w:t>2</w:t>
            </w:r>
          </w:p>
        </w:tc>
        <w:tc>
          <w:tcPr>
            <w:tcW w:w="619" w:type="pct"/>
            <w:tcBorders>
              <w:top w:val="single" w:color="auto" w:sz="4" w:space="0"/>
              <w:left w:val="single" w:color="auto" w:sz="4" w:space="0"/>
              <w:bottom w:val="single" w:color="auto" w:sz="4" w:space="0"/>
              <w:right w:val="single" w:color="auto" w:sz="4" w:space="0"/>
            </w:tcBorders>
            <w:noWrap w:val="0"/>
            <w:vAlign w:val="center"/>
          </w:tcPr>
          <w:p w14:paraId="3E6A98A6">
            <w:pPr>
              <w:spacing w:line="280" w:lineRule="exact"/>
              <w:jc w:val="center"/>
              <w:rPr>
                <w:rFonts w:hint="eastAsia" w:ascii="宋体" w:hAnsi="宋体" w:eastAsia="宋体"/>
                <w:sz w:val="20"/>
                <w:szCs w:val="20"/>
              </w:rPr>
            </w:pPr>
            <w:r>
              <w:rPr>
                <w:rFonts w:hint="eastAsia" w:ascii="宋体" w:hAnsi="宋体" w:eastAsia="宋体"/>
                <w:sz w:val="20"/>
                <w:szCs w:val="20"/>
              </w:rPr>
              <w:t>9月下旬</w:t>
            </w:r>
          </w:p>
        </w:tc>
      </w:tr>
    </w:tbl>
    <w:p w14:paraId="44C22D78">
      <w:pPr>
        <w:rPr>
          <w:rFonts w:hint="eastAsia"/>
        </w:rPr>
        <w:sectPr>
          <w:pgSz w:w="16838" w:h="11906" w:orient="landscape"/>
          <w:pgMar w:top="1587" w:right="2098" w:bottom="1474" w:left="1984" w:header="720" w:footer="1417" w:gutter="0"/>
          <w:pgNumType w:fmt="decimal"/>
          <w:cols w:space="720" w:num="1"/>
          <w:docGrid w:type="lines" w:linePitch="312" w:charSpace="0"/>
        </w:sectPr>
      </w:pPr>
    </w:p>
    <w:p w14:paraId="716D56AD"/>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4FE0B7"/>
    <w:multiLevelType w:val="singleLevel"/>
    <w:tmpl w:val="F84FE0B7"/>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A43889"/>
    <w:rsid w:val="72A438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Heading2"/>
    <w:basedOn w:val="3"/>
    <w:next w:val="1"/>
    <w:qFormat/>
    <w:uiPriority w:val="0"/>
    <w:pPr>
      <w:widowControl/>
      <w:spacing w:before="100" w:beforeAutospacing="1" w:after="100" w:afterAutospacing="1"/>
      <w:jc w:val="left"/>
    </w:pPr>
    <w:rPr>
      <w:rFonts w:ascii="宋体" w:hAnsi="宋体"/>
      <w:b/>
      <w:bCs w:val="0"/>
      <w:kern w:val="0"/>
      <w:sz w:val="36"/>
      <w:szCs w:val="36"/>
    </w:rPr>
  </w:style>
  <w:style w:type="paragraph" w:customStyle="1" w:styleId="3">
    <w:name w:val="Heading1"/>
    <w:basedOn w:val="4"/>
    <w:next w:val="2"/>
    <w:qFormat/>
    <w:uiPriority w:val="0"/>
    <w:pPr>
      <w:keepNext/>
      <w:keepLines/>
      <w:spacing w:before="340" w:after="330" w:line="578" w:lineRule="auto"/>
    </w:pPr>
    <w:rPr>
      <w:rFonts w:ascii="Calibri" w:hAnsi="Calibri" w:cs="Times New Roman"/>
      <w:b w:val="0"/>
      <w:bCs/>
      <w:kern w:val="44"/>
      <w:sz w:val="44"/>
      <w:szCs w:val="44"/>
    </w:rPr>
  </w:style>
  <w:style w:type="paragraph" w:styleId="4">
    <w:name w:val="Title"/>
    <w:basedOn w:val="1"/>
    <w:next w:val="1"/>
    <w:qFormat/>
    <w:uiPriority w:val="0"/>
    <w:pPr>
      <w:spacing w:before="240" w:after="60"/>
      <w:jc w:val="center"/>
      <w:textAlignment w:val="baseline"/>
    </w:pPr>
    <w:rPr>
      <w:rFonts w:ascii="Arial" w:hAnsi="Arial" w:eastAsia="宋体"/>
      <w:b/>
      <w:sz w:val="32"/>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2025-04-01T07:11:00Z</dcterms:created>
  <dc:creator>王琛</dc:creator>
  <cp:lastModifiedBy>王琛</cp:lastModifiedBy>
  <dcterms:modified xsi:type="dcterms:W3CDTF">2025-04-01T07:11:42Z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F7A121E7395D40C1B132D614CA92DE2D_11</vt:lpwstr>
  </property>
  <property fmtid="{D5CDD505-2E9C-101B-9397-08002B2CF9AE}" pid="4" name="KSOTemplateDocerSaveRecord">
    <vt:lpwstr>eyJoZGlkIjoiNjYyYWFkYjNhZGE2NWQzNTVkNjg2Y2UzNjcxMDc3ZmUiLCJ1c2VySWQiOiI3MTUyNTI3NTEifQ==</vt:lpwstr>
  </property>
</Properties>
</file>